
<file path=[Content_Types].xml><?xml version="1.0" encoding="utf-8"?>
<Types xmlns="http://schemas.openxmlformats.org/package/2006/content-types">
  <Override PartName="/word/theme/themeOverride4.xml" ContentType="application/vnd.openxmlformats-officedocument.themeOverride+xml"/>
  <Override PartName="/word/theme/themeOverride5.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6FD" w:rsidRDefault="000C36FD" w:rsidP="000C36FD">
      <w:pPr>
        <w:ind w:firstLine="709"/>
        <w:jc w:val="both"/>
        <w:rPr>
          <w:b/>
          <w:sz w:val="28"/>
          <w:szCs w:val="28"/>
          <w:lang w:val="uk-UA"/>
        </w:rPr>
      </w:pPr>
      <w:r>
        <w:rPr>
          <w:b/>
          <w:sz w:val="28"/>
          <w:szCs w:val="28"/>
          <w:lang w:val="uk-UA"/>
        </w:rPr>
        <w:t xml:space="preserve">                             Загальна характеристика виконання бюджету</w:t>
      </w:r>
    </w:p>
    <w:p w:rsidR="000C36FD" w:rsidRDefault="000C36FD" w:rsidP="000C36FD">
      <w:pPr>
        <w:autoSpaceDE w:val="0"/>
        <w:autoSpaceDN w:val="0"/>
        <w:adjustRightInd w:val="0"/>
        <w:ind w:firstLine="709"/>
        <w:jc w:val="both"/>
        <w:rPr>
          <w:b/>
          <w:sz w:val="26"/>
          <w:szCs w:val="26"/>
          <w:lang w:val="uk-UA"/>
        </w:rPr>
      </w:pPr>
      <w:r w:rsidRPr="00C068AE">
        <w:rPr>
          <w:b/>
          <w:sz w:val="26"/>
          <w:szCs w:val="26"/>
          <w:lang w:val="uk-UA"/>
        </w:rPr>
        <w:t>Видатки загального фонду</w:t>
      </w:r>
    </w:p>
    <w:p w:rsidR="000C36FD" w:rsidRPr="005C735B" w:rsidRDefault="000C36FD" w:rsidP="000C36FD">
      <w:pPr>
        <w:autoSpaceDE w:val="0"/>
        <w:autoSpaceDN w:val="0"/>
        <w:adjustRightInd w:val="0"/>
        <w:ind w:firstLine="709"/>
        <w:jc w:val="both"/>
        <w:rPr>
          <w:lang w:val="uk-UA"/>
        </w:rPr>
      </w:pPr>
      <w:r w:rsidRPr="005C735B">
        <w:rPr>
          <w:lang w:val="uk-UA"/>
        </w:rPr>
        <w:t xml:space="preserve">Видаткова частина </w:t>
      </w:r>
      <w:r>
        <w:rPr>
          <w:lang w:val="uk-UA"/>
        </w:rPr>
        <w:t>бюджету міста Буча на 1 квартал 2017 року здійснюється із застосуванням програмно-цільового методу. В бюджеті розроблено 50 бюджетних програм, по яких складені  бюджетні паспорти.</w:t>
      </w:r>
    </w:p>
    <w:p w:rsidR="000C36FD" w:rsidRDefault="000C36FD" w:rsidP="000C36FD">
      <w:pPr>
        <w:autoSpaceDE w:val="0"/>
        <w:autoSpaceDN w:val="0"/>
        <w:adjustRightInd w:val="0"/>
        <w:ind w:firstLine="709"/>
        <w:jc w:val="both"/>
        <w:rPr>
          <w:lang w:val="uk-UA"/>
        </w:rPr>
      </w:pPr>
      <w:r>
        <w:rPr>
          <w:lang w:val="uk-UA"/>
        </w:rPr>
        <w:t xml:space="preserve">При затвердженому плані з урахуванням змін та доповнень на 1 квартал 2017 року у сумі  293 209,9 тис. грн., в т.ч. по загальному фонду – 246 054,6 тис. грн., спеціального фонду – 47 155,3 тис. грн., видаткова частина бюджету міста Буча за  1 квартал 2017 року становить  75 413,4 </w:t>
      </w:r>
      <w:r w:rsidRPr="003D6A1B">
        <w:rPr>
          <w:lang w:val="uk-UA"/>
        </w:rPr>
        <w:t>тис.</w:t>
      </w:r>
      <w:r>
        <w:rPr>
          <w:lang w:val="uk-UA"/>
        </w:rPr>
        <w:t xml:space="preserve"> </w:t>
      </w:r>
      <w:r w:rsidRPr="003D6A1B">
        <w:rPr>
          <w:lang w:val="uk-UA"/>
        </w:rPr>
        <w:t>грн</w:t>
      </w:r>
      <w:r>
        <w:rPr>
          <w:lang w:val="uk-UA"/>
        </w:rPr>
        <w:t>., у тому числі видатки загального фонду – 65 020,8</w:t>
      </w:r>
      <w:r w:rsidRPr="005C735B">
        <w:rPr>
          <w:lang w:val="uk-UA"/>
        </w:rPr>
        <w:t xml:space="preserve"> </w:t>
      </w:r>
      <w:r w:rsidRPr="00CA4DF0">
        <w:rPr>
          <w:lang w:val="uk-UA"/>
        </w:rPr>
        <w:t>тис</w:t>
      </w:r>
      <w:r>
        <w:rPr>
          <w:lang w:val="uk-UA"/>
        </w:rPr>
        <w:t xml:space="preserve">. </w:t>
      </w:r>
      <w:r w:rsidRPr="00CA4DF0">
        <w:rPr>
          <w:lang w:val="uk-UA"/>
        </w:rPr>
        <w:t>грн</w:t>
      </w:r>
      <w:r>
        <w:rPr>
          <w:lang w:val="uk-UA"/>
        </w:rPr>
        <w:t xml:space="preserve"> , видатки спеціального фонду – 10 392,6 тис. грн. Фінансування видатків здійснено відповідно до затвердженого розпису з урахуванням наявних фінансових ресурсів та пропозицій головних розпорядників коштів міського бюджету. Видатки за загальним та спеціальним фондом протягом відповідного періоду уточнювались відповідно до рішень міської ради.</w:t>
      </w:r>
    </w:p>
    <w:p w:rsidR="000C36FD" w:rsidRDefault="000C36FD" w:rsidP="000C36FD">
      <w:pPr>
        <w:autoSpaceDE w:val="0"/>
        <w:autoSpaceDN w:val="0"/>
        <w:adjustRightInd w:val="0"/>
        <w:ind w:firstLine="709"/>
        <w:jc w:val="both"/>
        <w:rPr>
          <w:lang w:val="uk-UA"/>
        </w:rPr>
      </w:pPr>
      <w:r>
        <w:rPr>
          <w:lang w:val="uk-UA"/>
        </w:rPr>
        <w:t>По загальному фонду видаткова частина бюджету складає 65 020,8</w:t>
      </w:r>
      <w:r w:rsidRPr="007630B1">
        <w:rPr>
          <w:color w:val="FF0000"/>
          <w:lang w:val="uk-UA"/>
        </w:rPr>
        <w:t xml:space="preserve"> </w:t>
      </w:r>
      <w:r w:rsidRPr="001330F4">
        <w:rPr>
          <w:lang w:val="uk-UA"/>
        </w:rPr>
        <w:t>тис.</w:t>
      </w:r>
      <w:r>
        <w:rPr>
          <w:lang w:val="uk-UA"/>
        </w:rPr>
        <w:t xml:space="preserve"> </w:t>
      </w:r>
      <w:r w:rsidRPr="001330F4">
        <w:rPr>
          <w:lang w:val="uk-UA"/>
        </w:rPr>
        <w:t>грн</w:t>
      </w:r>
      <w:r>
        <w:rPr>
          <w:lang w:val="uk-UA"/>
        </w:rPr>
        <w:t>., при плані звітного періоду  79 124,9,0</w:t>
      </w:r>
      <w:r w:rsidRPr="001B4E4A">
        <w:rPr>
          <w:lang w:val="uk-UA"/>
        </w:rPr>
        <w:t xml:space="preserve"> тис.</w:t>
      </w:r>
      <w:r>
        <w:rPr>
          <w:lang w:val="uk-UA"/>
        </w:rPr>
        <w:t xml:space="preserve"> </w:t>
      </w:r>
      <w:r w:rsidRPr="001B4E4A">
        <w:rPr>
          <w:lang w:val="uk-UA"/>
        </w:rPr>
        <w:t>грн</w:t>
      </w:r>
      <w:r>
        <w:rPr>
          <w:lang w:val="uk-UA"/>
        </w:rPr>
        <w:t>., або виконана на 82,2%, та на 22 646,5 тис. грн.  більше  до відповідного періоду 2016 року.  Протягом 1 кварталу 2017 року із міського бюджету м. Буча в першу чергу проводилось фінансування захищених статей, на які направлено 54 955,1 тис. грн., з яких на виплату заробітної плати з нарахуваннями перераховано 19 228,6  тис. грн., ( 35 %), на придбання медикаментів -   1,7 тис. грн. , на продукти  харчування – 194,1  тис. грн.( 3,9 %), на оплату за спожиті енергоносії та комунальні послуги -  4 986,9 тис. грн.( 9,0 %), на соціальні виплати –  30 543,8</w:t>
      </w:r>
      <w:r w:rsidRPr="00A1245C">
        <w:rPr>
          <w:lang w:val="uk-UA"/>
        </w:rPr>
        <w:t xml:space="preserve"> тис.</w:t>
      </w:r>
      <w:r>
        <w:rPr>
          <w:lang w:val="uk-UA"/>
        </w:rPr>
        <w:t xml:space="preserve"> </w:t>
      </w:r>
      <w:r w:rsidRPr="00A1245C">
        <w:rPr>
          <w:lang w:val="uk-UA"/>
        </w:rPr>
        <w:t xml:space="preserve">грн. ( </w:t>
      </w:r>
      <w:r>
        <w:rPr>
          <w:lang w:val="uk-UA"/>
        </w:rPr>
        <w:t xml:space="preserve">55,6 </w:t>
      </w:r>
      <w:r w:rsidRPr="00A1245C">
        <w:rPr>
          <w:lang w:val="uk-UA"/>
        </w:rPr>
        <w:t>%).</w:t>
      </w:r>
      <w:r>
        <w:rPr>
          <w:lang w:val="uk-UA"/>
        </w:rPr>
        <w:t xml:space="preserve"> Із загальної суми видатків найбільша питома вага на соціальний захист та соціальне забезпечення громадян. Видатки спрямовані на підтримку малозабезпечених громадян, встановлення певного рівня забезпечення прожиткового мінімуму для різних груп населення, соціальний захист осіб, що опинилися в екстремальних умовах ( безпритульні, біженці тощо).</w:t>
      </w:r>
    </w:p>
    <w:p w:rsidR="000C36FD" w:rsidRDefault="000C36FD" w:rsidP="000C36FD">
      <w:pPr>
        <w:autoSpaceDE w:val="0"/>
        <w:autoSpaceDN w:val="0"/>
        <w:adjustRightInd w:val="0"/>
        <w:ind w:firstLine="709"/>
        <w:jc w:val="both"/>
        <w:rPr>
          <w:lang w:val="uk-UA"/>
        </w:rPr>
      </w:pPr>
      <w:r>
        <w:rPr>
          <w:lang w:val="uk-UA"/>
        </w:rPr>
        <w:t>Виплата заробітної плати працівникам бюджетної сфери за 1 квартал 2017 року проведена в повному обсязі.</w:t>
      </w:r>
    </w:p>
    <w:p w:rsidR="000C36FD" w:rsidRDefault="000C36FD" w:rsidP="000C36FD">
      <w:pPr>
        <w:autoSpaceDE w:val="0"/>
        <w:autoSpaceDN w:val="0"/>
        <w:adjustRightInd w:val="0"/>
        <w:ind w:firstLine="709"/>
        <w:jc w:val="both"/>
        <w:rPr>
          <w:lang w:val="uk-UA"/>
        </w:rPr>
      </w:pPr>
      <w:r>
        <w:rPr>
          <w:lang w:val="uk-UA"/>
        </w:rPr>
        <w:t>Заборгованість по енергоносіях і комунальних послугах відсутня.</w:t>
      </w:r>
    </w:p>
    <w:p w:rsidR="000C36FD" w:rsidRDefault="000C36FD" w:rsidP="000C36FD">
      <w:pPr>
        <w:tabs>
          <w:tab w:val="left" w:pos="9639"/>
        </w:tabs>
        <w:autoSpaceDE w:val="0"/>
        <w:autoSpaceDN w:val="0"/>
        <w:adjustRightInd w:val="0"/>
        <w:ind w:firstLine="709"/>
        <w:jc w:val="both"/>
      </w:pPr>
      <w:r w:rsidRPr="00953C78">
        <w:rPr>
          <w:noProof/>
        </w:rPr>
        <w:drawing>
          <wp:inline distT="0" distB="0" distL="0" distR="0">
            <wp:extent cx="6010275" cy="3657600"/>
            <wp:effectExtent l="0" t="0" r="0" b="0"/>
            <wp:docPr id="88" name="Діагра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0C36FD" w:rsidRDefault="000C36FD" w:rsidP="000C36FD">
      <w:pPr>
        <w:tabs>
          <w:tab w:val="left" w:pos="9639"/>
        </w:tabs>
        <w:autoSpaceDE w:val="0"/>
        <w:autoSpaceDN w:val="0"/>
        <w:adjustRightInd w:val="0"/>
        <w:ind w:firstLine="709"/>
        <w:jc w:val="both"/>
      </w:pPr>
    </w:p>
    <w:p w:rsidR="000C36FD" w:rsidRDefault="000C36FD" w:rsidP="000C36FD">
      <w:pPr>
        <w:autoSpaceDE w:val="0"/>
        <w:autoSpaceDN w:val="0"/>
        <w:adjustRightInd w:val="0"/>
        <w:ind w:firstLine="709"/>
        <w:jc w:val="both"/>
        <w:rPr>
          <w:lang w:val="uk-UA"/>
        </w:rPr>
      </w:pPr>
      <w:r>
        <w:rPr>
          <w:lang w:val="uk-UA"/>
        </w:rPr>
        <w:lastRenderedPageBreak/>
        <w:t>На фінансування за галузевим принципом із загального фонду направлено -    62 110,6 тис. грн., що становить 95,5 %  видатків загального фонду бюджету за 1 квартал 2017 року , в тому числі на:</w:t>
      </w:r>
    </w:p>
    <w:p w:rsidR="000C36FD" w:rsidRPr="003E4B4F" w:rsidRDefault="000C36FD" w:rsidP="000C36FD">
      <w:pPr>
        <w:autoSpaceDE w:val="0"/>
        <w:autoSpaceDN w:val="0"/>
        <w:adjustRightInd w:val="0"/>
        <w:ind w:firstLine="709"/>
        <w:jc w:val="both"/>
        <w:rPr>
          <w:lang w:val="uk-UA"/>
        </w:rPr>
      </w:pPr>
      <w:r>
        <w:rPr>
          <w:lang w:val="uk-UA"/>
        </w:rPr>
        <w:t>- освіту – 17 394,9  тис. грн., або 28,0</w:t>
      </w:r>
      <w:r w:rsidRPr="003E4B4F">
        <w:rPr>
          <w:lang w:val="uk-UA"/>
        </w:rPr>
        <w:t xml:space="preserve"> % </w:t>
      </w:r>
      <w:r>
        <w:rPr>
          <w:lang w:val="uk-UA"/>
        </w:rPr>
        <w:t>;</w:t>
      </w:r>
    </w:p>
    <w:p w:rsidR="000C36FD" w:rsidRPr="00057CC1" w:rsidRDefault="000C36FD" w:rsidP="000C36FD">
      <w:pPr>
        <w:autoSpaceDE w:val="0"/>
        <w:autoSpaceDN w:val="0"/>
        <w:adjustRightInd w:val="0"/>
        <w:ind w:firstLine="709"/>
        <w:jc w:val="both"/>
        <w:rPr>
          <w:lang w:val="uk-UA"/>
        </w:rPr>
      </w:pPr>
      <w:r>
        <w:rPr>
          <w:lang w:val="uk-UA"/>
        </w:rPr>
        <w:t>- охорону здоров'я -  6 373,7  тис. грн., або 10,3% ( в т. ч. – 2 573,1 тис. грн. міжбюджетний трансферт м. Ірпінь);</w:t>
      </w:r>
    </w:p>
    <w:p w:rsidR="000C36FD" w:rsidRDefault="000C36FD" w:rsidP="000C36FD">
      <w:pPr>
        <w:autoSpaceDE w:val="0"/>
        <w:autoSpaceDN w:val="0"/>
        <w:adjustRightInd w:val="0"/>
        <w:ind w:firstLine="709"/>
        <w:jc w:val="both"/>
        <w:rPr>
          <w:lang w:val="uk-UA"/>
        </w:rPr>
      </w:pPr>
      <w:r>
        <w:rPr>
          <w:lang w:val="uk-UA"/>
        </w:rPr>
        <w:t>- соціальний захист та соціальне забезпечення –  30 694,8 тис. грн., або 49,4 %;</w:t>
      </w:r>
    </w:p>
    <w:p w:rsidR="000C36FD" w:rsidRDefault="000C36FD" w:rsidP="000C36FD">
      <w:pPr>
        <w:autoSpaceDE w:val="0"/>
        <w:autoSpaceDN w:val="0"/>
        <w:adjustRightInd w:val="0"/>
        <w:ind w:firstLine="709"/>
        <w:jc w:val="both"/>
        <w:rPr>
          <w:lang w:val="uk-UA"/>
        </w:rPr>
      </w:pPr>
      <w:r>
        <w:rPr>
          <w:lang w:val="uk-UA"/>
        </w:rPr>
        <w:t>- культуру і мистецтво – 2 547,5 тис. грн., або 4,1 %;</w:t>
      </w:r>
    </w:p>
    <w:p w:rsidR="000C36FD" w:rsidRPr="003D0DBD" w:rsidRDefault="000C36FD" w:rsidP="000C36FD">
      <w:pPr>
        <w:autoSpaceDE w:val="0"/>
        <w:autoSpaceDN w:val="0"/>
        <w:adjustRightInd w:val="0"/>
        <w:ind w:firstLine="709"/>
        <w:jc w:val="both"/>
        <w:rPr>
          <w:color w:val="FF0000"/>
          <w:lang w:val="uk-UA"/>
        </w:rPr>
      </w:pPr>
      <w:r>
        <w:rPr>
          <w:lang w:val="uk-UA"/>
        </w:rPr>
        <w:t xml:space="preserve">- фізичну культуру і спорт – 387,0  тис. грн., або </w:t>
      </w:r>
      <w:r w:rsidRPr="00C457DC">
        <w:rPr>
          <w:lang w:val="uk-UA"/>
        </w:rPr>
        <w:t>0,</w:t>
      </w:r>
      <w:r>
        <w:rPr>
          <w:lang w:val="uk-UA"/>
        </w:rPr>
        <w:t>6</w:t>
      </w:r>
      <w:r w:rsidRPr="00C457DC">
        <w:rPr>
          <w:lang w:val="uk-UA"/>
        </w:rPr>
        <w:t xml:space="preserve">  %;</w:t>
      </w:r>
    </w:p>
    <w:p w:rsidR="000C36FD" w:rsidRDefault="000C36FD" w:rsidP="000C36FD">
      <w:pPr>
        <w:autoSpaceDE w:val="0"/>
        <w:autoSpaceDN w:val="0"/>
        <w:adjustRightInd w:val="0"/>
        <w:ind w:firstLine="709"/>
        <w:jc w:val="both"/>
        <w:rPr>
          <w:lang w:val="uk-UA"/>
        </w:rPr>
      </w:pPr>
      <w:r>
        <w:rPr>
          <w:lang w:val="uk-UA"/>
        </w:rPr>
        <w:t>- на житлово-комунальне господарство направлено – 3 519,5 тис. грн., що становить 5,7% ;</w:t>
      </w:r>
    </w:p>
    <w:p w:rsidR="000C36FD" w:rsidRDefault="000C36FD" w:rsidP="000C36FD">
      <w:pPr>
        <w:autoSpaceDE w:val="0"/>
        <w:autoSpaceDN w:val="0"/>
        <w:adjustRightInd w:val="0"/>
        <w:ind w:firstLine="709"/>
        <w:jc w:val="both"/>
        <w:rPr>
          <w:lang w:val="uk-UA"/>
        </w:rPr>
      </w:pPr>
      <w:r>
        <w:rPr>
          <w:lang w:val="uk-UA"/>
        </w:rPr>
        <w:t xml:space="preserve">- на засоби масової інформації – 95,2 тис. грн., або </w:t>
      </w:r>
      <w:r w:rsidRPr="009F69BB">
        <w:rPr>
          <w:lang w:val="uk-UA"/>
        </w:rPr>
        <w:t>0,</w:t>
      </w:r>
      <w:r>
        <w:rPr>
          <w:lang w:val="uk-UA"/>
        </w:rPr>
        <w:t>2</w:t>
      </w:r>
      <w:r w:rsidRPr="009F69BB">
        <w:rPr>
          <w:lang w:val="uk-UA"/>
        </w:rPr>
        <w:t xml:space="preserve"> %;</w:t>
      </w:r>
    </w:p>
    <w:p w:rsidR="000C36FD" w:rsidRDefault="000C36FD" w:rsidP="000C36FD">
      <w:pPr>
        <w:autoSpaceDE w:val="0"/>
        <w:autoSpaceDN w:val="0"/>
        <w:adjustRightInd w:val="0"/>
        <w:ind w:firstLine="709"/>
        <w:jc w:val="both"/>
        <w:rPr>
          <w:lang w:val="uk-UA"/>
        </w:rPr>
      </w:pPr>
      <w:r>
        <w:rPr>
          <w:lang w:val="uk-UA"/>
        </w:rPr>
        <w:t>- на транспорт, дорожнє господарство – 121,0 тис. грн.,  або 0,2 %;</w:t>
      </w:r>
    </w:p>
    <w:p w:rsidR="000C36FD" w:rsidRDefault="000C36FD" w:rsidP="000C36FD">
      <w:pPr>
        <w:autoSpaceDE w:val="0"/>
        <w:autoSpaceDN w:val="0"/>
        <w:adjustRightInd w:val="0"/>
        <w:ind w:firstLine="709"/>
        <w:jc w:val="both"/>
        <w:rPr>
          <w:lang w:val="uk-UA"/>
        </w:rPr>
      </w:pPr>
      <w:r>
        <w:rPr>
          <w:lang w:val="uk-UA"/>
        </w:rPr>
        <w:t>- на органи місцевого самоврядування – 3 550,1 тис. грн., або 5,7 %.</w:t>
      </w:r>
    </w:p>
    <w:p w:rsidR="000C36FD" w:rsidRDefault="000C36FD" w:rsidP="000C36FD">
      <w:pPr>
        <w:autoSpaceDE w:val="0"/>
        <w:autoSpaceDN w:val="0"/>
        <w:adjustRightInd w:val="0"/>
        <w:ind w:firstLine="709"/>
        <w:jc w:val="both"/>
        <w:rPr>
          <w:bCs/>
          <w:lang w:val="uk-UA"/>
        </w:rPr>
      </w:pPr>
      <w:r>
        <w:rPr>
          <w:bCs/>
          <w:color w:val="FF0000"/>
          <w:lang w:val="uk-UA"/>
        </w:rPr>
        <w:t xml:space="preserve">       </w:t>
      </w:r>
      <w:r w:rsidRPr="006F7CAD">
        <w:rPr>
          <w:bCs/>
          <w:lang w:val="uk-UA"/>
        </w:rPr>
        <w:t>Кредиторська з</w:t>
      </w:r>
      <w:r w:rsidRPr="00973DE7">
        <w:rPr>
          <w:bCs/>
          <w:lang w:val="uk-UA"/>
        </w:rPr>
        <w:t xml:space="preserve">аборгованість бюджету станом на </w:t>
      </w:r>
      <w:r>
        <w:rPr>
          <w:bCs/>
          <w:lang w:val="uk-UA"/>
        </w:rPr>
        <w:t>31</w:t>
      </w:r>
      <w:r w:rsidRPr="00973DE7">
        <w:rPr>
          <w:bCs/>
          <w:lang w:val="uk-UA"/>
        </w:rPr>
        <w:t>.</w:t>
      </w:r>
      <w:r>
        <w:rPr>
          <w:bCs/>
          <w:lang w:val="uk-UA"/>
        </w:rPr>
        <w:t>03</w:t>
      </w:r>
      <w:r w:rsidRPr="00973DE7">
        <w:rPr>
          <w:bCs/>
          <w:lang w:val="uk-UA"/>
        </w:rPr>
        <w:t>.201</w:t>
      </w:r>
      <w:r>
        <w:rPr>
          <w:bCs/>
          <w:lang w:val="uk-UA"/>
        </w:rPr>
        <w:t>7</w:t>
      </w:r>
      <w:r w:rsidRPr="00973DE7">
        <w:rPr>
          <w:bCs/>
          <w:lang w:val="uk-UA"/>
        </w:rPr>
        <w:t xml:space="preserve"> року становить </w:t>
      </w:r>
      <w:r>
        <w:rPr>
          <w:bCs/>
          <w:lang w:val="uk-UA"/>
        </w:rPr>
        <w:t>21 097,3</w:t>
      </w:r>
      <w:r w:rsidRPr="00973DE7">
        <w:rPr>
          <w:bCs/>
          <w:lang w:val="uk-UA"/>
        </w:rPr>
        <w:t xml:space="preserve"> тис.</w:t>
      </w:r>
      <w:r>
        <w:rPr>
          <w:bCs/>
          <w:lang w:val="uk-UA"/>
        </w:rPr>
        <w:t xml:space="preserve"> </w:t>
      </w:r>
      <w:r w:rsidRPr="00973DE7">
        <w:rPr>
          <w:bCs/>
          <w:lang w:val="uk-UA"/>
        </w:rPr>
        <w:t xml:space="preserve">грн., в тому числі: загального фонду – </w:t>
      </w:r>
      <w:r>
        <w:rPr>
          <w:bCs/>
          <w:lang w:val="uk-UA"/>
        </w:rPr>
        <w:t>20 769,9</w:t>
      </w:r>
      <w:r w:rsidRPr="00973DE7">
        <w:rPr>
          <w:bCs/>
          <w:lang w:val="uk-UA"/>
        </w:rPr>
        <w:t xml:space="preserve"> тис.</w:t>
      </w:r>
      <w:r>
        <w:rPr>
          <w:bCs/>
          <w:lang w:val="uk-UA"/>
        </w:rPr>
        <w:t xml:space="preserve"> г</w:t>
      </w:r>
      <w:r w:rsidRPr="00973DE7">
        <w:rPr>
          <w:bCs/>
          <w:lang w:val="uk-UA"/>
        </w:rPr>
        <w:t xml:space="preserve">рн., спеціального фонду – </w:t>
      </w:r>
      <w:r>
        <w:rPr>
          <w:bCs/>
          <w:lang w:val="uk-UA"/>
        </w:rPr>
        <w:t>327,4</w:t>
      </w:r>
      <w:r w:rsidRPr="00973DE7">
        <w:rPr>
          <w:bCs/>
          <w:lang w:val="uk-UA"/>
        </w:rPr>
        <w:t xml:space="preserve"> тис.</w:t>
      </w:r>
      <w:r>
        <w:rPr>
          <w:bCs/>
          <w:lang w:val="uk-UA"/>
        </w:rPr>
        <w:t xml:space="preserve"> </w:t>
      </w:r>
      <w:r w:rsidRPr="00973DE7">
        <w:rPr>
          <w:bCs/>
          <w:lang w:val="uk-UA"/>
        </w:rPr>
        <w:t xml:space="preserve">грн.  </w:t>
      </w:r>
    </w:p>
    <w:p w:rsidR="000C36FD" w:rsidRPr="00973DE7" w:rsidRDefault="000C36FD" w:rsidP="000C36FD">
      <w:pPr>
        <w:autoSpaceDE w:val="0"/>
        <w:autoSpaceDN w:val="0"/>
        <w:adjustRightInd w:val="0"/>
        <w:ind w:firstLine="709"/>
        <w:jc w:val="both"/>
        <w:rPr>
          <w:bCs/>
          <w:lang w:val="uk-UA"/>
        </w:rPr>
      </w:pPr>
      <w:r>
        <w:rPr>
          <w:lang w:val="uk-UA"/>
        </w:rPr>
        <w:t>Прострочена кредиторська заборгованість відсутня.</w:t>
      </w:r>
      <w:r w:rsidRPr="00973DE7">
        <w:rPr>
          <w:bCs/>
          <w:lang w:val="uk-UA"/>
        </w:rPr>
        <w:t xml:space="preserve">      </w:t>
      </w:r>
    </w:p>
    <w:p w:rsidR="000C36FD" w:rsidRDefault="000C36FD" w:rsidP="000C36FD">
      <w:pPr>
        <w:autoSpaceDE w:val="0"/>
        <w:autoSpaceDN w:val="0"/>
        <w:adjustRightInd w:val="0"/>
        <w:ind w:firstLine="709"/>
        <w:jc w:val="both"/>
        <w:rPr>
          <w:bCs/>
          <w:lang w:val="uk-UA"/>
        </w:rPr>
      </w:pPr>
    </w:p>
    <w:p w:rsidR="000C36FD" w:rsidRPr="007B3F84" w:rsidRDefault="000C36FD" w:rsidP="000C36FD">
      <w:pPr>
        <w:autoSpaceDE w:val="0"/>
        <w:autoSpaceDN w:val="0"/>
        <w:adjustRightInd w:val="0"/>
        <w:ind w:firstLine="709"/>
        <w:jc w:val="both"/>
        <w:rPr>
          <w:b/>
          <w:bCs/>
          <w:i/>
          <w:sz w:val="26"/>
          <w:szCs w:val="26"/>
          <w:u w:val="single"/>
          <w:lang w:val="uk-UA"/>
        </w:rPr>
      </w:pPr>
      <w:r w:rsidRPr="007B3F84">
        <w:rPr>
          <w:b/>
          <w:bCs/>
          <w:i/>
          <w:sz w:val="26"/>
          <w:szCs w:val="26"/>
          <w:u w:val="single"/>
          <w:lang w:val="uk-UA"/>
        </w:rPr>
        <w:t>0100 Державне управління</w:t>
      </w:r>
    </w:p>
    <w:p w:rsidR="000C36FD" w:rsidRDefault="000C36FD" w:rsidP="000C36FD">
      <w:pPr>
        <w:pStyle w:val="a5"/>
        <w:ind w:firstLine="709"/>
        <w:jc w:val="both"/>
        <w:rPr>
          <w:sz w:val="24"/>
        </w:rPr>
      </w:pPr>
      <w:r w:rsidRPr="005B4591">
        <w:rPr>
          <w:sz w:val="24"/>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міста, </w:t>
      </w:r>
      <w:r>
        <w:rPr>
          <w:sz w:val="24"/>
        </w:rPr>
        <w:t xml:space="preserve">сприяє вирішенню завдань забезпечення законності, </w:t>
      </w:r>
      <w:r w:rsidRPr="005B4591">
        <w:rPr>
          <w:sz w:val="24"/>
        </w:rPr>
        <w:t xml:space="preserve">супроводжує та контролює виконання місцевих та державних програм на місцевому рівні, забезпечує безперебійну діяльність комунальних підприємств та надає відповідні державні послуги </w:t>
      </w:r>
      <w:r>
        <w:rPr>
          <w:sz w:val="24"/>
        </w:rPr>
        <w:t xml:space="preserve">, підвищення ефективності місцевого господарства, раціонального використання ресурсів </w:t>
      </w:r>
      <w:r w:rsidRPr="005B4591">
        <w:rPr>
          <w:sz w:val="24"/>
        </w:rPr>
        <w:t>.</w:t>
      </w:r>
    </w:p>
    <w:p w:rsidR="000C36FD" w:rsidRDefault="000C36FD" w:rsidP="000C36FD">
      <w:pPr>
        <w:pStyle w:val="a5"/>
        <w:ind w:firstLine="709"/>
        <w:jc w:val="both"/>
        <w:rPr>
          <w:sz w:val="24"/>
        </w:rPr>
      </w:pPr>
      <w:r w:rsidRPr="00EA4784">
        <w:rPr>
          <w:noProof/>
          <w:lang w:val="ru-RU"/>
        </w:rPr>
        <w:drawing>
          <wp:inline distT="0" distB="0" distL="0" distR="0">
            <wp:extent cx="6162675" cy="3619500"/>
            <wp:effectExtent l="0" t="0" r="0" b="0"/>
            <wp:docPr id="89" name="Діагра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0C36FD" w:rsidRDefault="000C36FD" w:rsidP="000C36FD">
      <w:pPr>
        <w:pStyle w:val="a5"/>
        <w:ind w:firstLine="709"/>
        <w:jc w:val="both"/>
        <w:rPr>
          <w:sz w:val="24"/>
        </w:rPr>
      </w:pPr>
      <w:r>
        <w:rPr>
          <w:sz w:val="24"/>
        </w:rPr>
        <w:t xml:space="preserve">Видатки по галузі у розрізі головних розпорядників коштів  розподіляються між : Бучанська міська рада – 2 637,9,0 тис. грн.; відділ освіти Бучанської міської ради – 173,3 тис. грн.; Управління праці та соціального захисту населення  - 738,8 тис. грн. </w:t>
      </w:r>
    </w:p>
    <w:p w:rsidR="000C36FD" w:rsidRDefault="000C36FD" w:rsidP="000C36FD">
      <w:pPr>
        <w:pStyle w:val="a5"/>
        <w:ind w:firstLine="709"/>
        <w:jc w:val="both"/>
        <w:rPr>
          <w:sz w:val="24"/>
        </w:rPr>
      </w:pPr>
      <w:r>
        <w:rPr>
          <w:sz w:val="24"/>
        </w:rPr>
        <w:t>Видатки на утримання органів місцевого самоврядування становлять 3 550,1 тис. грн.,</w:t>
      </w:r>
      <w:r w:rsidRPr="00994C49">
        <w:rPr>
          <w:sz w:val="24"/>
        </w:rPr>
        <w:t xml:space="preserve"> </w:t>
      </w:r>
      <w:r w:rsidRPr="005B4591">
        <w:rPr>
          <w:sz w:val="24"/>
        </w:rPr>
        <w:t xml:space="preserve">при уточненому плані </w:t>
      </w:r>
      <w:r>
        <w:rPr>
          <w:sz w:val="24"/>
        </w:rPr>
        <w:t>н</w:t>
      </w:r>
      <w:r w:rsidRPr="005B4591">
        <w:rPr>
          <w:sz w:val="24"/>
        </w:rPr>
        <w:t xml:space="preserve">а </w:t>
      </w:r>
      <w:r>
        <w:rPr>
          <w:sz w:val="24"/>
        </w:rPr>
        <w:t>1 квартал 2017 року</w:t>
      </w:r>
      <w:r w:rsidRPr="005B4591">
        <w:rPr>
          <w:sz w:val="24"/>
        </w:rPr>
        <w:t xml:space="preserve"> </w:t>
      </w:r>
      <w:r>
        <w:rPr>
          <w:sz w:val="24"/>
        </w:rPr>
        <w:t xml:space="preserve">5 657,8 </w:t>
      </w:r>
      <w:r w:rsidRPr="005B4591">
        <w:rPr>
          <w:sz w:val="24"/>
        </w:rPr>
        <w:t>тис.</w:t>
      </w:r>
      <w:r>
        <w:rPr>
          <w:sz w:val="24"/>
        </w:rPr>
        <w:t xml:space="preserve"> </w:t>
      </w:r>
      <w:r w:rsidRPr="005B4591">
        <w:rPr>
          <w:sz w:val="24"/>
        </w:rPr>
        <w:t xml:space="preserve">грн.,  що </w:t>
      </w:r>
      <w:r>
        <w:rPr>
          <w:sz w:val="24"/>
        </w:rPr>
        <w:t>є</w:t>
      </w:r>
      <w:r w:rsidRPr="005B4591">
        <w:rPr>
          <w:sz w:val="24"/>
        </w:rPr>
        <w:t xml:space="preserve"> </w:t>
      </w:r>
      <w:r>
        <w:rPr>
          <w:sz w:val="24"/>
        </w:rPr>
        <w:t xml:space="preserve">62,7 % виконання відносно планових призначень за відповідний період. В загальній сумі видатків </w:t>
      </w:r>
      <w:r>
        <w:rPr>
          <w:sz w:val="24"/>
        </w:rPr>
        <w:lastRenderedPageBreak/>
        <w:t>видатки на оплату праці з нарахуваннями складають 3 028,8 тис. грн, на оплату енергоносіїв та комунальних послуг – 286,4 тис. грн., інші поточні видатки – 234,9 тис. грн.</w:t>
      </w:r>
    </w:p>
    <w:p w:rsidR="000C36FD" w:rsidRPr="00091A08" w:rsidRDefault="000C36FD" w:rsidP="000C36FD">
      <w:pPr>
        <w:pStyle w:val="a5"/>
        <w:ind w:firstLine="709"/>
        <w:jc w:val="both"/>
        <w:rPr>
          <w:sz w:val="24"/>
        </w:rPr>
      </w:pPr>
      <w:r w:rsidRPr="00091A08">
        <w:rPr>
          <w:sz w:val="24"/>
        </w:rPr>
        <w:t>Штатна чисельність органів місцевого самоврядування складає 16</w:t>
      </w:r>
      <w:r>
        <w:rPr>
          <w:sz w:val="24"/>
        </w:rPr>
        <w:t>7</w:t>
      </w:r>
      <w:r w:rsidRPr="00091A08">
        <w:rPr>
          <w:sz w:val="24"/>
        </w:rPr>
        <w:t xml:space="preserve"> одиниц</w:t>
      </w:r>
      <w:r>
        <w:rPr>
          <w:sz w:val="24"/>
        </w:rPr>
        <w:t>ь</w:t>
      </w:r>
      <w:r w:rsidRPr="00091A08">
        <w:rPr>
          <w:sz w:val="24"/>
        </w:rPr>
        <w:t>, в тому числі: Бучанська міська рада – 10</w:t>
      </w:r>
      <w:r>
        <w:rPr>
          <w:sz w:val="24"/>
        </w:rPr>
        <w:t>6</w:t>
      </w:r>
      <w:r w:rsidRPr="00091A08">
        <w:rPr>
          <w:sz w:val="24"/>
        </w:rPr>
        <w:t>,5 працівника; відділ освіти – 1</w:t>
      </w:r>
      <w:r>
        <w:rPr>
          <w:sz w:val="24"/>
        </w:rPr>
        <w:t>5</w:t>
      </w:r>
      <w:r w:rsidRPr="00091A08">
        <w:rPr>
          <w:sz w:val="24"/>
        </w:rPr>
        <w:t>,0 працівників; управління праці, соціального захисту та захисту населення від наслідків Чорнобильської катастрофи – 4</w:t>
      </w:r>
      <w:r>
        <w:rPr>
          <w:sz w:val="24"/>
        </w:rPr>
        <w:t>5</w:t>
      </w:r>
      <w:r w:rsidRPr="00091A08">
        <w:rPr>
          <w:sz w:val="24"/>
        </w:rPr>
        <w:t>,5 працівника.</w:t>
      </w:r>
    </w:p>
    <w:p w:rsidR="000C36FD" w:rsidRDefault="000C36FD" w:rsidP="000C36FD">
      <w:pPr>
        <w:autoSpaceDE w:val="0"/>
        <w:autoSpaceDN w:val="0"/>
        <w:adjustRightInd w:val="0"/>
        <w:ind w:firstLine="709"/>
        <w:jc w:val="both"/>
        <w:rPr>
          <w:lang w:val="uk-UA"/>
        </w:rPr>
      </w:pPr>
      <w:r w:rsidRPr="00624AF6">
        <w:rPr>
          <w:lang w:val="uk-UA"/>
        </w:rPr>
        <w:t xml:space="preserve">Кредиторська заборгованість станом на </w:t>
      </w:r>
      <w:r>
        <w:rPr>
          <w:lang w:val="uk-UA"/>
        </w:rPr>
        <w:t>31.03</w:t>
      </w:r>
      <w:r w:rsidRPr="00624AF6">
        <w:rPr>
          <w:lang w:val="uk-UA"/>
        </w:rPr>
        <w:t>.201</w:t>
      </w:r>
      <w:r>
        <w:rPr>
          <w:lang w:val="uk-UA"/>
        </w:rPr>
        <w:t>7</w:t>
      </w:r>
      <w:r w:rsidRPr="00624AF6">
        <w:rPr>
          <w:lang w:val="uk-UA"/>
        </w:rPr>
        <w:t xml:space="preserve"> року </w:t>
      </w:r>
      <w:r>
        <w:rPr>
          <w:lang w:val="uk-UA"/>
        </w:rPr>
        <w:t xml:space="preserve">складає 244,4тис. грн. </w:t>
      </w:r>
    </w:p>
    <w:p w:rsidR="000C36FD" w:rsidRDefault="000C36FD" w:rsidP="000C36FD">
      <w:pPr>
        <w:autoSpaceDE w:val="0"/>
        <w:autoSpaceDN w:val="0"/>
        <w:adjustRightInd w:val="0"/>
        <w:ind w:firstLine="709"/>
        <w:jc w:val="both"/>
        <w:rPr>
          <w:lang w:val="uk-UA"/>
        </w:rPr>
      </w:pPr>
      <w:r>
        <w:rPr>
          <w:lang w:val="uk-UA"/>
        </w:rPr>
        <w:t>Прострочена кредиторська заборгованість відсутня.</w:t>
      </w:r>
    </w:p>
    <w:p w:rsidR="000C36FD" w:rsidRDefault="000C36FD" w:rsidP="000C36FD">
      <w:pPr>
        <w:autoSpaceDE w:val="0"/>
        <w:autoSpaceDN w:val="0"/>
        <w:adjustRightInd w:val="0"/>
        <w:ind w:firstLine="709"/>
        <w:jc w:val="both"/>
        <w:rPr>
          <w:lang w:val="uk-UA"/>
        </w:rPr>
      </w:pPr>
      <w:r>
        <w:rPr>
          <w:lang w:val="uk-UA"/>
        </w:rPr>
        <w:t xml:space="preserve"> </w:t>
      </w:r>
    </w:p>
    <w:p w:rsidR="000C36FD" w:rsidRDefault="000C36FD" w:rsidP="000C36FD">
      <w:pPr>
        <w:autoSpaceDE w:val="0"/>
        <w:autoSpaceDN w:val="0"/>
        <w:adjustRightInd w:val="0"/>
        <w:ind w:firstLine="709"/>
        <w:jc w:val="both"/>
        <w:rPr>
          <w:b/>
          <w:i/>
          <w:color w:val="000000"/>
          <w:sz w:val="26"/>
          <w:szCs w:val="26"/>
          <w:u w:val="single"/>
          <w:lang w:val="uk-UA"/>
        </w:rPr>
      </w:pPr>
    </w:p>
    <w:p w:rsidR="000C36FD" w:rsidRPr="009A4AA8" w:rsidRDefault="000C36FD" w:rsidP="000C36FD">
      <w:pPr>
        <w:autoSpaceDE w:val="0"/>
        <w:autoSpaceDN w:val="0"/>
        <w:adjustRightInd w:val="0"/>
        <w:ind w:firstLine="709"/>
        <w:jc w:val="both"/>
        <w:rPr>
          <w:b/>
          <w:i/>
          <w:color w:val="000000"/>
          <w:sz w:val="26"/>
          <w:szCs w:val="26"/>
          <w:u w:val="single"/>
          <w:lang w:val="uk-UA"/>
        </w:rPr>
      </w:pPr>
      <w:r w:rsidRPr="009A4AA8">
        <w:rPr>
          <w:b/>
          <w:i/>
          <w:color w:val="000000"/>
          <w:sz w:val="26"/>
          <w:szCs w:val="26"/>
          <w:u w:val="single"/>
          <w:lang w:val="uk-UA"/>
        </w:rPr>
        <w:t xml:space="preserve">1000 Освіта </w:t>
      </w:r>
    </w:p>
    <w:p w:rsidR="000C36FD" w:rsidRDefault="000C36FD" w:rsidP="000C36FD">
      <w:pPr>
        <w:ind w:firstLine="709"/>
        <w:jc w:val="both"/>
        <w:rPr>
          <w:color w:val="000000"/>
          <w:lang w:val="uk-UA"/>
        </w:rPr>
      </w:pPr>
      <w:r>
        <w:rPr>
          <w:color w:val="000000"/>
          <w:lang w:val="uk-UA"/>
        </w:rPr>
        <w:t>Протягом 1 кварталу 2017 року за галузевим принципом 1000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17 394,9 тис. грн., у тому числі:</w:t>
      </w:r>
    </w:p>
    <w:p w:rsidR="000C36FD" w:rsidRDefault="000C36FD" w:rsidP="000C36FD">
      <w:pPr>
        <w:numPr>
          <w:ilvl w:val="0"/>
          <w:numId w:val="2"/>
        </w:numPr>
        <w:ind w:left="0" w:firstLine="709"/>
        <w:jc w:val="both"/>
        <w:rPr>
          <w:color w:val="000000"/>
          <w:lang w:val="uk-UA"/>
        </w:rPr>
      </w:pPr>
      <w:r>
        <w:rPr>
          <w:color w:val="000000"/>
          <w:lang w:val="uk-UA"/>
        </w:rPr>
        <w:t xml:space="preserve"> за рахунок освітньої субвенції з державного бюджету – 6 773,0 тис. грн., </w:t>
      </w:r>
    </w:p>
    <w:p w:rsidR="000C36FD" w:rsidRDefault="000C36FD" w:rsidP="000C36FD">
      <w:pPr>
        <w:numPr>
          <w:ilvl w:val="0"/>
          <w:numId w:val="2"/>
        </w:numPr>
        <w:ind w:left="0" w:firstLine="709"/>
        <w:jc w:val="both"/>
        <w:rPr>
          <w:color w:val="000000"/>
          <w:lang w:val="uk-UA"/>
        </w:rPr>
      </w:pPr>
      <w:r>
        <w:rPr>
          <w:color w:val="000000"/>
          <w:lang w:val="uk-UA"/>
        </w:rPr>
        <w:t xml:space="preserve"> за рахунок коштів субвенції з державного бюджету на дитячі будинки( в т. ч. сімейного типу) – 37,9 тис. грн., </w:t>
      </w:r>
    </w:p>
    <w:p w:rsidR="000C36FD" w:rsidRDefault="000C36FD" w:rsidP="000C36FD">
      <w:pPr>
        <w:numPr>
          <w:ilvl w:val="0"/>
          <w:numId w:val="2"/>
        </w:numPr>
        <w:ind w:left="0" w:firstLine="709"/>
        <w:jc w:val="both"/>
        <w:rPr>
          <w:color w:val="000000"/>
          <w:lang w:val="uk-UA"/>
        </w:rPr>
      </w:pPr>
      <w:r>
        <w:rPr>
          <w:color w:val="000000"/>
          <w:lang w:val="uk-UA"/>
        </w:rPr>
        <w:t xml:space="preserve">за рахунок коштів місцевого бюджету – 10 584,0 тис. грн.                                       Відповідно до плану на 1 квартал 2017 року цей показник становить 75,8 % виконання. В порівнянні до відповідного періоду 2016 року фінансування галузі збільшено на  3 725,6 тис. грн., або на 54,3%. </w:t>
      </w:r>
    </w:p>
    <w:p w:rsidR="000C36FD" w:rsidRDefault="000C36FD" w:rsidP="000C36FD">
      <w:pPr>
        <w:ind w:firstLine="709"/>
        <w:jc w:val="both"/>
        <w:rPr>
          <w:color w:val="000000"/>
          <w:lang w:val="uk-UA"/>
        </w:rPr>
      </w:pPr>
      <w:r w:rsidRPr="00274565">
        <w:rPr>
          <w:noProof/>
        </w:rPr>
        <w:drawing>
          <wp:inline distT="0" distB="0" distL="0" distR="0">
            <wp:extent cx="6057900" cy="3162300"/>
            <wp:effectExtent l="0" t="0" r="0" b="0"/>
            <wp:docPr id="90" name="Діагра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C36FD" w:rsidRDefault="000C36FD" w:rsidP="000C36FD">
      <w:pPr>
        <w:ind w:firstLine="709"/>
        <w:jc w:val="both"/>
        <w:rPr>
          <w:lang w:val="uk-UA"/>
        </w:rPr>
      </w:pPr>
      <w:r>
        <w:rPr>
          <w:color w:val="000000"/>
          <w:lang w:val="uk-UA"/>
        </w:rPr>
        <w:t>За рахунок цих коштів утримуються 7 загальноосвітніх навчальних заклада  з яких: 5</w:t>
      </w:r>
      <w:r w:rsidRPr="0019487F">
        <w:rPr>
          <w:lang w:val="uk-UA"/>
        </w:rPr>
        <w:t xml:space="preserve"> – загальноосвітні школи</w:t>
      </w:r>
      <w:r>
        <w:rPr>
          <w:lang w:val="uk-UA"/>
        </w:rPr>
        <w:t>;</w:t>
      </w:r>
      <w:r w:rsidRPr="0019487F">
        <w:rPr>
          <w:lang w:val="uk-UA"/>
        </w:rPr>
        <w:t xml:space="preserve"> 1 – гімназія, 1 – навчально-виховний комплекс «Школа І ступеня та дошкільний навчальний заклад «Берізка</w:t>
      </w:r>
      <w:r w:rsidRPr="005B4591">
        <w:rPr>
          <w:lang w:val="uk-UA"/>
        </w:rPr>
        <w:t>»</w:t>
      </w:r>
      <w:r>
        <w:rPr>
          <w:lang w:val="uk-UA"/>
        </w:rPr>
        <w:t>; 6 дитячих дошкільних закладів; 1 центр позашкільної роботи; 1 методичний кабінет; дитячий будинок сімейного типу,1 централізована бухгалтерія; 1 дитячо-юнацька спортивна школа.</w:t>
      </w:r>
    </w:p>
    <w:p w:rsidR="000C36FD" w:rsidRPr="00617178" w:rsidRDefault="000C36FD" w:rsidP="000C36FD">
      <w:pPr>
        <w:ind w:firstLine="709"/>
        <w:jc w:val="both"/>
        <w:rPr>
          <w:lang w:val="uk-UA"/>
        </w:rPr>
      </w:pPr>
      <w:r w:rsidRPr="00617178">
        <w:rPr>
          <w:lang w:val="uk-UA"/>
        </w:rPr>
        <w:t>В місті Буча функціонує 7 загальноосвітніх навчальних закладів, де у 180-х класах станом на 3</w:t>
      </w:r>
      <w:r>
        <w:rPr>
          <w:lang w:val="uk-UA"/>
        </w:rPr>
        <w:t>1</w:t>
      </w:r>
      <w:r w:rsidRPr="00617178">
        <w:rPr>
          <w:lang w:val="uk-UA"/>
        </w:rPr>
        <w:t>.</w:t>
      </w:r>
      <w:r>
        <w:rPr>
          <w:lang w:val="uk-UA"/>
        </w:rPr>
        <w:t>03</w:t>
      </w:r>
      <w:r w:rsidRPr="00617178">
        <w:rPr>
          <w:lang w:val="uk-UA"/>
        </w:rPr>
        <w:t>.201</w:t>
      </w:r>
      <w:r>
        <w:rPr>
          <w:lang w:val="uk-UA"/>
        </w:rPr>
        <w:t>7</w:t>
      </w:r>
      <w:r w:rsidRPr="00617178">
        <w:rPr>
          <w:lang w:val="uk-UA"/>
        </w:rPr>
        <w:t xml:space="preserve"> року навчається 4978 учнів. У 6-ти закладах діє 24 групи подовженого дня, у них виховується 722 учня. Середня наповнюваність класів по місту складає 28 учнів.  </w:t>
      </w:r>
    </w:p>
    <w:p w:rsidR="000C36FD" w:rsidRPr="00617178" w:rsidRDefault="000C36FD" w:rsidP="000C36FD">
      <w:pPr>
        <w:ind w:firstLine="709"/>
        <w:jc w:val="both"/>
        <w:rPr>
          <w:lang w:val="uk-UA"/>
        </w:rPr>
      </w:pPr>
      <w:r>
        <w:rPr>
          <w:lang w:val="uk-UA"/>
        </w:rPr>
        <w:t xml:space="preserve">              </w:t>
      </w:r>
      <w:r w:rsidRPr="00617178">
        <w:rPr>
          <w:lang w:val="uk-UA"/>
        </w:rPr>
        <w:t xml:space="preserve">Мережа дошкільних навчальних закладів міста охоплює 6 дошкільних навчальних закладів комунальної власності та один дошкільний навчальний заклад у </w:t>
      </w:r>
      <w:r w:rsidRPr="00617178">
        <w:rPr>
          <w:lang w:val="uk-UA"/>
        </w:rPr>
        <w:lastRenderedPageBreak/>
        <w:t>складі НВК « Берізка» в яких функціонує 67 груп, де виховуються 1956 дошкільнят, дітей</w:t>
      </w:r>
      <w:r>
        <w:rPr>
          <w:lang w:val="uk-UA"/>
        </w:rPr>
        <w:t xml:space="preserve">-сиріт та </w:t>
      </w:r>
      <w:r w:rsidRPr="00617178">
        <w:rPr>
          <w:lang w:val="uk-UA"/>
        </w:rPr>
        <w:t xml:space="preserve"> позбавлених батьківського піклування – </w:t>
      </w:r>
      <w:r>
        <w:rPr>
          <w:lang w:val="uk-UA"/>
        </w:rPr>
        <w:t>7</w:t>
      </w:r>
      <w:r w:rsidRPr="00617178">
        <w:rPr>
          <w:lang w:val="uk-UA"/>
        </w:rPr>
        <w:t>, дітей-інвалідів – 18, дітей з багатодітних сімей – 182</w:t>
      </w:r>
      <w:r>
        <w:rPr>
          <w:lang w:val="uk-UA"/>
        </w:rPr>
        <w:t>, малозабезпечених – 10.</w:t>
      </w:r>
      <w:r w:rsidRPr="00617178">
        <w:rPr>
          <w:lang w:val="uk-UA"/>
        </w:rPr>
        <w:t xml:space="preserve"> Всі заклади комбінованого типу, де крім груп загального розвитку є 15 логопедичних груп ( 194 дитини), 2 тифлогрупи ( 26 дітей), 2 інклюзивні групи в яких перебуває 40 дітей.</w:t>
      </w:r>
    </w:p>
    <w:p w:rsidR="000C36FD" w:rsidRDefault="000C36FD" w:rsidP="000C36FD">
      <w:pPr>
        <w:ind w:firstLine="709"/>
        <w:jc w:val="both"/>
        <w:rPr>
          <w:lang w:val="uk-UA"/>
        </w:rPr>
      </w:pPr>
      <w:r>
        <w:rPr>
          <w:lang w:val="uk-UA"/>
        </w:rPr>
        <w:t xml:space="preserve">             Штатна чисельність по галузі « Освіта» складає 1 031,75 штатних одиниць, з них:  «Дошкільні навчальні заклади» - 324,25 штатних одиниці; « Загальноосвітні школи» - 658,75 штатних одиниці; « Позашкільні заклади освіти» - 28,25 штатних одиниць; « Методична робота» - 8,5 штатних одиниць; «Централізована бухгалтерія» - 12,0 штатних одиниць.</w:t>
      </w:r>
    </w:p>
    <w:p w:rsidR="000C36FD" w:rsidRDefault="000C36FD" w:rsidP="000C36FD">
      <w:pPr>
        <w:ind w:firstLine="709"/>
        <w:jc w:val="both"/>
        <w:rPr>
          <w:lang w:val="uk-UA"/>
        </w:rPr>
      </w:pPr>
      <w:r w:rsidRPr="00831811">
        <w:rPr>
          <w:lang w:val="uk-UA"/>
        </w:rPr>
        <w:t>В</w:t>
      </w:r>
      <w:r>
        <w:rPr>
          <w:lang w:val="uk-UA"/>
        </w:rPr>
        <w:t xml:space="preserve">идатки на заробітну плату з нарахуваннями за  1 квартал 2017 року становлять 13 584,5 тис. грн., при плані за відповідний період 16 105,4 тис. грн., що становить 84,3%. Даний показник збільшився відповідно до минулого звітного періоду на </w:t>
      </w:r>
      <w:r w:rsidRPr="00F25D9B">
        <w:t>5</w:t>
      </w:r>
      <w:r>
        <w:rPr>
          <w:lang w:val="en-US"/>
        </w:rPr>
        <w:t> </w:t>
      </w:r>
      <w:r w:rsidRPr="00F25D9B">
        <w:t>305</w:t>
      </w:r>
      <w:r>
        <w:rPr>
          <w:lang w:val="uk-UA"/>
        </w:rPr>
        <w:t>,</w:t>
      </w:r>
      <w:r w:rsidRPr="00F25D9B">
        <w:t>9</w:t>
      </w:r>
      <w:r>
        <w:rPr>
          <w:lang w:val="uk-UA"/>
        </w:rPr>
        <w:t xml:space="preserve"> тис. грн, або на 16,4%. Питома вага цих видатків у загальній сумі складає 78,1%. Виплата заробітної плати працівникам закладів освіти міста проводиться своєчасно та відповідно до термінів, встановлених колективним договором. Заборгованості по виплаті заробітної плати  немає.</w:t>
      </w:r>
    </w:p>
    <w:p w:rsidR="000C36FD" w:rsidRDefault="000C36FD" w:rsidP="000C36FD">
      <w:pPr>
        <w:ind w:firstLine="709"/>
        <w:jc w:val="both"/>
        <w:rPr>
          <w:lang w:val="uk-UA"/>
        </w:rPr>
      </w:pPr>
      <w:r>
        <w:rPr>
          <w:lang w:val="uk-UA"/>
        </w:rPr>
        <w:t>На оплату комунальних послуг використано 3 251,3 тис. грн., при плані 12 519,9 тис. грн., що становить 61,1%. У порівнянні з відповідним періодом минулого року цей показник зменшився на 187,3 тис. грн. Питома вага цих видатків складає 18,7 %. Кожному закладу освіти доведені ліміти споживання енергоносіїв та введений контроль за спожитими показниками.</w:t>
      </w:r>
    </w:p>
    <w:p w:rsidR="000C36FD" w:rsidRDefault="000C36FD" w:rsidP="000C36FD">
      <w:pPr>
        <w:ind w:firstLine="709"/>
        <w:jc w:val="both"/>
        <w:rPr>
          <w:lang w:val="uk-UA"/>
        </w:rPr>
      </w:pPr>
      <w:r w:rsidRPr="001A7B60">
        <w:rPr>
          <w:lang w:val="uk-UA"/>
        </w:rPr>
        <w:t xml:space="preserve">На оплату продуктів харчування виділено </w:t>
      </w:r>
      <w:r>
        <w:rPr>
          <w:lang w:val="uk-UA"/>
        </w:rPr>
        <w:t xml:space="preserve">194,1 </w:t>
      </w:r>
      <w:r w:rsidRPr="001A7B60">
        <w:rPr>
          <w:lang w:val="uk-UA"/>
        </w:rPr>
        <w:t xml:space="preserve">тис.грн., при плані </w:t>
      </w:r>
      <w:r>
        <w:rPr>
          <w:lang w:val="uk-UA"/>
        </w:rPr>
        <w:t>2 804,0</w:t>
      </w:r>
      <w:r w:rsidRPr="001A7B60">
        <w:rPr>
          <w:lang w:val="uk-UA"/>
        </w:rPr>
        <w:t xml:space="preserve"> тис.</w:t>
      </w:r>
      <w:r>
        <w:rPr>
          <w:lang w:val="uk-UA"/>
        </w:rPr>
        <w:t xml:space="preserve"> </w:t>
      </w:r>
      <w:r w:rsidRPr="001A7B60">
        <w:rPr>
          <w:lang w:val="uk-UA"/>
        </w:rPr>
        <w:t>грн., що</w:t>
      </w:r>
      <w:r>
        <w:rPr>
          <w:lang w:val="uk-UA"/>
        </w:rPr>
        <w:t xml:space="preserve"> становить 24,3 % виконання. Питома вага на оплату продуктів харчування складає 1,1 %.</w:t>
      </w:r>
    </w:p>
    <w:p w:rsidR="000C36FD" w:rsidRDefault="000C36FD" w:rsidP="000C36FD">
      <w:pPr>
        <w:ind w:firstLine="709"/>
        <w:jc w:val="both"/>
        <w:rPr>
          <w:lang w:val="uk-UA"/>
        </w:rPr>
      </w:pPr>
      <w:r w:rsidRPr="0075326D">
        <w:rPr>
          <w:lang w:val="uk-UA"/>
        </w:rPr>
        <w:t>Харчування дітей в дошкільних та загальноосвітніх навчальних закладах здійснюється відповідно до програми « Програма розвитку системи освіти міста Буча на 2016-2017 роки» зі змінами та доповненнями , та рішень  виконавчого комітету Бучанської міської ради.</w:t>
      </w:r>
      <w:r>
        <w:rPr>
          <w:lang w:val="uk-UA"/>
        </w:rPr>
        <w:t xml:space="preserve"> Плата за харчування однієї дитини у дошкільному навчальному закладі встановлена у розмірі: 90%- батьківська плата, 10% - кошти місцевого бюджету. </w:t>
      </w:r>
      <w:r w:rsidRPr="00861920">
        <w:rPr>
          <w:lang w:val="uk-UA"/>
        </w:rPr>
        <w:t>Забезпечені безкоштовним харчуванням учні 1-11 класів загальноосвітніх навчальних закладів з числа дітей-сиріт та дітей, позбавлених батьківського піклування, діти з особливими освітніми потребами, які навчаються в інклюзивних класах. Забезпечені безкоштовним харчуванням учні 1-4 класів з числа дітей-інвалідів, дітей, із сімей, які отримують допомогу відповідно до Закону України  «Про державну соціальну допомогу малозабезпеченим сім'ям».</w:t>
      </w:r>
    </w:p>
    <w:p w:rsidR="000C36FD" w:rsidRPr="00861920" w:rsidRDefault="000C36FD" w:rsidP="000C36FD">
      <w:pPr>
        <w:ind w:firstLine="709"/>
        <w:jc w:val="both"/>
        <w:rPr>
          <w:lang w:val="uk-UA"/>
        </w:rPr>
      </w:pPr>
      <w:r w:rsidRPr="00F2455B">
        <w:rPr>
          <w:noProof/>
        </w:rPr>
        <w:lastRenderedPageBreak/>
        <w:drawing>
          <wp:inline distT="0" distB="0" distL="0" distR="0">
            <wp:extent cx="6172200" cy="3876675"/>
            <wp:effectExtent l="0" t="0" r="0" b="0"/>
            <wp:docPr id="91" name="Діагра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C36FD" w:rsidRDefault="000C36FD" w:rsidP="000C36FD">
      <w:pPr>
        <w:ind w:firstLine="709"/>
        <w:jc w:val="both"/>
        <w:rPr>
          <w:lang w:val="uk-UA"/>
        </w:rPr>
      </w:pPr>
      <w:r>
        <w:rPr>
          <w:lang w:val="uk-UA"/>
        </w:rPr>
        <w:t>За бюджетною програмою 1010 « Дошкільна освіта» при уточненому плані 7 775,4 тис. грн. використано 5 198,9 тис. грн., що становить 66,9% виконання до плану відповідного періоду.</w:t>
      </w:r>
    </w:p>
    <w:p w:rsidR="000C36FD" w:rsidRPr="003F6255" w:rsidRDefault="000C36FD" w:rsidP="000C36FD">
      <w:pPr>
        <w:ind w:firstLine="709"/>
        <w:jc w:val="both"/>
        <w:rPr>
          <w:lang w:val="uk-UA"/>
        </w:rPr>
      </w:pPr>
      <w:r>
        <w:rPr>
          <w:lang w:val="uk-UA"/>
        </w:rPr>
        <w:t xml:space="preserve">За бюджетною програмою 1020 « Надання загальної середньої освіти загальноосвітніми навчальними закладами ( в т. ч. школою-дитячим садком, інтернатом при школі),спеціалізованими школами, ліцеями, гімназіями, колегіумами» при уточненому плані 14 219,3 тис. грн. використано 11 475,1 тис. грн., що становить 80,7 % виконання. </w:t>
      </w:r>
      <w:r w:rsidRPr="003F6255">
        <w:rPr>
          <w:lang w:val="uk-UA"/>
        </w:rPr>
        <w:t>Кошти освітньої субвенції у 2017 році спрямовуються тільки на оплату праці з нарахуваннями педагогічного персоналу загальноосвітніх навчальних закладів.  Видатки за рахунок субвенції з Державного бюджету складають</w:t>
      </w:r>
      <w:r>
        <w:rPr>
          <w:lang w:val="uk-UA"/>
        </w:rPr>
        <w:t xml:space="preserve"> </w:t>
      </w:r>
      <w:r w:rsidRPr="00C664CA">
        <w:rPr>
          <w:lang w:val="uk-UA"/>
        </w:rPr>
        <w:t>6 783,4 тис.</w:t>
      </w:r>
      <w:r w:rsidRPr="003F6255">
        <w:rPr>
          <w:lang w:val="uk-UA"/>
        </w:rPr>
        <w:t xml:space="preserve"> грн., при плані на відповідний період </w:t>
      </w:r>
      <w:r>
        <w:rPr>
          <w:lang w:val="uk-UA"/>
        </w:rPr>
        <w:t xml:space="preserve"> 7 875,7</w:t>
      </w:r>
      <w:r w:rsidRPr="003F6255">
        <w:rPr>
          <w:lang w:val="uk-UA"/>
        </w:rPr>
        <w:t>тис.</w:t>
      </w:r>
      <w:r>
        <w:rPr>
          <w:lang w:val="uk-UA"/>
        </w:rPr>
        <w:t xml:space="preserve"> </w:t>
      </w:r>
      <w:r w:rsidRPr="003F6255">
        <w:rPr>
          <w:lang w:val="uk-UA"/>
        </w:rPr>
        <w:t>грн.</w:t>
      </w:r>
    </w:p>
    <w:p w:rsidR="000C36FD" w:rsidRPr="003F6255" w:rsidRDefault="000C36FD" w:rsidP="000C36FD">
      <w:pPr>
        <w:ind w:firstLine="709"/>
        <w:jc w:val="both"/>
        <w:rPr>
          <w:lang w:val="uk-UA"/>
        </w:rPr>
      </w:pPr>
      <w:r w:rsidRPr="003F6255">
        <w:rPr>
          <w:lang w:val="uk-UA"/>
        </w:rPr>
        <w:t>У зв'язку зі зміною напрямку використання освітньої субвенції збільшилося навантаження на місцевий бюджет, а саме видатки на утримання загальноосвітніх шкіл за рахунок коштів місцевого бюджету складають</w:t>
      </w:r>
      <w:r>
        <w:rPr>
          <w:lang w:val="uk-UA"/>
        </w:rPr>
        <w:t xml:space="preserve"> </w:t>
      </w:r>
      <w:r w:rsidRPr="00C664CA">
        <w:rPr>
          <w:lang w:val="uk-UA"/>
        </w:rPr>
        <w:t>4 691,7 тис</w:t>
      </w:r>
      <w:r w:rsidRPr="00E11B07">
        <w:rPr>
          <w:color w:val="FF0000"/>
          <w:lang w:val="uk-UA"/>
        </w:rPr>
        <w:t>.</w:t>
      </w:r>
      <w:r w:rsidRPr="003F6255">
        <w:rPr>
          <w:lang w:val="uk-UA"/>
        </w:rPr>
        <w:t xml:space="preserve"> грн., тоді як у відповідному періоді 2016 року складали   тис. грн.</w:t>
      </w:r>
    </w:p>
    <w:p w:rsidR="000C36FD" w:rsidRDefault="000C36FD" w:rsidP="000C36FD">
      <w:pPr>
        <w:ind w:firstLine="709"/>
        <w:jc w:val="both"/>
        <w:rPr>
          <w:lang w:val="uk-UA"/>
        </w:rPr>
      </w:pPr>
      <w:r>
        <w:rPr>
          <w:lang w:val="uk-UA"/>
        </w:rPr>
        <w:t>За бюджетною програмою 1090 « Надання позашкільної освіти позашкільними закладами освіти, заходи із позашкільної роботи з дітьми» при уточненому плані 462,1 тис. грн. використано 330,5 тис. грн., що становить 71,5 % виконання.</w:t>
      </w:r>
    </w:p>
    <w:p w:rsidR="000C36FD" w:rsidRDefault="000C36FD" w:rsidP="000C36FD">
      <w:pPr>
        <w:ind w:firstLine="709"/>
        <w:jc w:val="both"/>
        <w:rPr>
          <w:lang w:val="uk-UA"/>
        </w:rPr>
      </w:pPr>
      <w:r>
        <w:rPr>
          <w:lang w:val="uk-UA"/>
        </w:rPr>
        <w:t xml:space="preserve"> За бюджетною програмою 1170 « Методичне забезпечення діяльності навчальних закладів  та інші заходи в галузі освіти» при плані 236,2 тис. грн. використано  191,0 тис. грн., виконання складає 80,8 %.</w:t>
      </w:r>
    </w:p>
    <w:p w:rsidR="000C36FD" w:rsidRDefault="000C36FD" w:rsidP="000C36FD">
      <w:pPr>
        <w:ind w:firstLine="709"/>
        <w:jc w:val="both"/>
        <w:rPr>
          <w:lang w:val="uk-UA"/>
        </w:rPr>
      </w:pPr>
      <w:r>
        <w:rPr>
          <w:lang w:val="uk-UA"/>
        </w:rPr>
        <w:t>За бюджетною програмою 1190 « Централізоване ведення бухгалтерського обліку» при плані 207,8 тис. грн. використано 161,4 тис. грн., виконання склало 77,7 %.</w:t>
      </w:r>
    </w:p>
    <w:p w:rsidR="000C36FD" w:rsidRPr="009D1DD0" w:rsidRDefault="000C36FD" w:rsidP="000C36FD">
      <w:pPr>
        <w:ind w:firstLine="709"/>
        <w:jc w:val="both"/>
        <w:rPr>
          <w:lang w:val="uk-UA"/>
        </w:rPr>
      </w:pPr>
      <w:r>
        <w:rPr>
          <w:lang w:val="uk-UA"/>
        </w:rPr>
        <w:t>За бюджетною програмою 1230 « Надання допомоги дітям-сиротам і дітям, позбавленим батьківського піклування, яким виповнюється 18 років» при плані 3,6тис.грн. видатки не проводилися.</w:t>
      </w:r>
    </w:p>
    <w:p w:rsidR="000C36FD" w:rsidRDefault="000C36FD" w:rsidP="000C36FD">
      <w:pPr>
        <w:ind w:firstLine="709"/>
        <w:jc w:val="both"/>
        <w:rPr>
          <w:lang w:val="uk-UA"/>
        </w:rPr>
      </w:pPr>
      <w:r>
        <w:rPr>
          <w:lang w:val="uk-UA"/>
        </w:rPr>
        <w:t xml:space="preserve">На виплати державної соціальної допомоги на дітей-сиріт, позбавлених батьківського піклування, грошового забезпечення батькам-вихователям і прийомним батькам на надання соціальних послуг у дитячих будинках сімейного типу та прийомних сім'ях за рахунок субвенції з Державного бюджету за бюджетною програмою 1060 « </w:t>
      </w:r>
      <w:r>
        <w:rPr>
          <w:lang w:val="uk-UA"/>
        </w:rPr>
        <w:lastRenderedPageBreak/>
        <w:t>Забезпечення належних умов для виховання та розвитку дітей-сиріт і дітей позбавлених батьківського піклування, в дитячих будинках ( у т. ч. сімейного типу, прийомних сім'ях), в сім'ях патронатного вихователя» використано 37,9 тис. грн. при плані 48,0,0 тис. грн., що становить 78,9 % виконання. Видатки проводяться по головному розпоряднику бюджетних коштів « УПСЗЗНЧК».</w:t>
      </w:r>
    </w:p>
    <w:p w:rsidR="000C36FD" w:rsidRPr="0019487F" w:rsidRDefault="000C36FD" w:rsidP="000C36FD">
      <w:pPr>
        <w:tabs>
          <w:tab w:val="left" w:pos="709"/>
        </w:tabs>
        <w:ind w:firstLine="709"/>
        <w:jc w:val="both"/>
        <w:rPr>
          <w:lang w:val="uk-UA"/>
        </w:rPr>
      </w:pPr>
      <w:r w:rsidRPr="0019487F">
        <w:rPr>
          <w:lang w:val="uk-UA"/>
        </w:rPr>
        <w:t>Навчальні заклади міста забезпечені фахівцями з корекційно-відновлювальної роботи (практичними психологами та вчителями-логопедами), діти, які потребують даної допомоги за рекомендаціями міської ПМПК,  отримують її в повному обсязі безпосередньо у навчальному закладі.</w:t>
      </w:r>
    </w:p>
    <w:p w:rsidR="000C36FD" w:rsidRPr="00246B13" w:rsidRDefault="000C36FD" w:rsidP="000C36FD">
      <w:pPr>
        <w:ind w:firstLine="709"/>
        <w:jc w:val="both"/>
        <w:outlineLvl w:val="3"/>
      </w:pPr>
      <w:r w:rsidRPr="00246B13">
        <w:rPr>
          <w:lang w:val="uk-UA"/>
        </w:rPr>
        <w:t>П</w:t>
      </w:r>
      <w:r w:rsidRPr="00AA0724">
        <w:rPr>
          <w:lang w:val="uk-UA"/>
        </w:rPr>
        <w:t>озашкільну освіту в м. Буча надають: комплексний позашкільний заклад Бучанський центр позашкільної роботи та Бучанська</w:t>
      </w:r>
      <w:r w:rsidRPr="00AA0724">
        <w:rPr>
          <w:bdr w:val="none" w:sz="0" w:space="0" w:color="auto" w:frame="1"/>
          <w:lang w:val="uk-UA"/>
        </w:rPr>
        <w:t xml:space="preserve"> дитячо-юнацька спортивна школа.</w:t>
      </w:r>
      <w:r w:rsidRPr="00246B13">
        <w:rPr>
          <w:bdr w:val="none" w:sz="0" w:space="0" w:color="auto" w:frame="1"/>
          <w:lang w:val="uk-UA"/>
        </w:rPr>
        <w:t xml:space="preserve"> </w:t>
      </w:r>
      <w:r w:rsidRPr="00246B13">
        <w:t>У 201</w:t>
      </w:r>
      <w:r>
        <w:rPr>
          <w:lang w:val="uk-UA"/>
        </w:rPr>
        <w:t>5</w:t>
      </w:r>
      <w:r w:rsidRPr="00246B13">
        <w:t>/201</w:t>
      </w:r>
      <w:r>
        <w:rPr>
          <w:lang w:val="uk-UA"/>
        </w:rPr>
        <w:t>6</w:t>
      </w:r>
      <w:r w:rsidRPr="00246B13">
        <w:t xml:space="preserve"> навчальному році в гуртках Бучанського центру позашкільної роботи займається </w:t>
      </w:r>
      <w:r>
        <w:rPr>
          <w:lang w:val="uk-UA"/>
        </w:rPr>
        <w:t>783</w:t>
      </w:r>
      <w:r>
        <w:t xml:space="preserve"> вихованців</w:t>
      </w:r>
      <w:r w:rsidRPr="00246B13">
        <w:t>.</w:t>
      </w:r>
    </w:p>
    <w:p w:rsidR="000C36FD" w:rsidRDefault="000C36FD" w:rsidP="000C36FD">
      <w:pPr>
        <w:ind w:firstLine="709"/>
        <w:jc w:val="both"/>
        <w:rPr>
          <w:color w:val="FF0000"/>
          <w:lang w:val="uk-UA"/>
        </w:rPr>
      </w:pPr>
      <w:r w:rsidRPr="00246B13">
        <w:t>У 201</w:t>
      </w:r>
      <w:r>
        <w:rPr>
          <w:lang w:val="uk-UA"/>
        </w:rPr>
        <w:t>6</w:t>
      </w:r>
      <w:r w:rsidRPr="00246B13">
        <w:t>/201</w:t>
      </w:r>
      <w:r>
        <w:rPr>
          <w:lang w:val="uk-UA"/>
        </w:rPr>
        <w:t>7</w:t>
      </w:r>
      <w:r w:rsidRPr="00246B13">
        <w:t xml:space="preserve"> навчальному році у БЦПР функціонують </w:t>
      </w:r>
      <w:r>
        <w:rPr>
          <w:lang w:val="uk-UA"/>
        </w:rPr>
        <w:t>29</w:t>
      </w:r>
      <w:r>
        <w:t xml:space="preserve"> гуртк</w:t>
      </w:r>
      <w:r>
        <w:rPr>
          <w:lang w:val="uk-UA"/>
        </w:rPr>
        <w:t>ів</w:t>
      </w:r>
      <w:r w:rsidRPr="00246B13">
        <w:t xml:space="preserve"> з 7 напрямів позашкільної освіти, зокрема: </w:t>
      </w:r>
      <w:r w:rsidRPr="00246B13">
        <w:rPr>
          <w:spacing w:val="-3"/>
        </w:rPr>
        <w:t>художньо-естетичного,</w:t>
      </w:r>
      <w:r w:rsidRPr="00246B13">
        <w:t xml:space="preserve"> науково-</w:t>
      </w:r>
      <w:r w:rsidRPr="00246B13">
        <w:rPr>
          <w:spacing w:val="-1"/>
        </w:rPr>
        <w:t xml:space="preserve">технічного, </w:t>
      </w:r>
      <w:r w:rsidRPr="00246B13">
        <w:t xml:space="preserve">туристсько-краєзнавчого, військово-патріотичного, </w:t>
      </w:r>
      <w:r w:rsidRPr="00246B13">
        <w:rPr>
          <w:spacing w:val="-1"/>
        </w:rPr>
        <w:t>гуманітарного</w:t>
      </w:r>
      <w:r w:rsidRPr="00246B13">
        <w:t>, дослідницько-експериментального та соціально-реабілітаційного.</w:t>
      </w:r>
      <w:r w:rsidRPr="00E65A02">
        <w:rPr>
          <w:color w:val="FF0000"/>
        </w:rPr>
        <w:t xml:space="preserve"> </w:t>
      </w:r>
    </w:p>
    <w:p w:rsidR="000C36FD" w:rsidRPr="00624AF6" w:rsidRDefault="000C36FD" w:rsidP="000C36FD">
      <w:pPr>
        <w:autoSpaceDE w:val="0"/>
        <w:autoSpaceDN w:val="0"/>
        <w:adjustRightInd w:val="0"/>
        <w:ind w:firstLine="709"/>
        <w:jc w:val="both"/>
        <w:rPr>
          <w:lang w:val="uk-UA"/>
        </w:rPr>
      </w:pPr>
      <w:r w:rsidRPr="00624AF6">
        <w:rPr>
          <w:lang w:val="uk-UA"/>
        </w:rPr>
        <w:t>Кредиторська заборгованість станом на 3</w:t>
      </w:r>
      <w:r>
        <w:rPr>
          <w:lang w:val="uk-UA"/>
        </w:rPr>
        <w:t>1</w:t>
      </w:r>
      <w:r w:rsidRPr="00624AF6">
        <w:rPr>
          <w:lang w:val="uk-UA"/>
        </w:rPr>
        <w:t>.</w:t>
      </w:r>
      <w:r>
        <w:rPr>
          <w:lang w:val="uk-UA"/>
        </w:rPr>
        <w:t>03</w:t>
      </w:r>
      <w:r w:rsidRPr="00624AF6">
        <w:rPr>
          <w:lang w:val="uk-UA"/>
        </w:rPr>
        <w:t>.201</w:t>
      </w:r>
      <w:r>
        <w:rPr>
          <w:lang w:val="uk-UA"/>
        </w:rPr>
        <w:t>7</w:t>
      </w:r>
      <w:r w:rsidRPr="00624AF6">
        <w:rPr>
          <w:lang w:val="uk-UA"/>
        </w:rPr>
        <w:t xml:space="preserve"> року склала </w:t>
      </w:r>
      <w:r>
        <w:rPr>
          <w:lang w:val="uk-UA"/>
        </w:rPr>
        <w:t>53,9</w:t>
      </w:r>
      <w:r w:rsidRPr="00624AF6">
        <w:rPr>
          <w:lang w:val="uk-UA"/>
        </w:rPr>
        <w:t xml:space="preserve"> тис.</w:t>
      </w:r>
      <w:r>
        <w:rPr>
          <w:lang w:val="uk-UA"/>
        </w:rPr>
        <w:t xml:space="preserve"> </w:t>
      </w:r>
      <w:r w:rsidRPr="00624AF6">
        <w:rPr>
          <w:lang w:val="uk-UA"/>
        </w:rPr>
        <w:t>грн.</w:t>
      </w:r>
      <w:r>
        <w:rPr>
          <w:lang w:val="uk-UA"/>
        </w:rPr>
        <w:t xml:space="preserve"> </w:t>
      </w:r>
    </w:p>
    <w:p w:rsidR="000C36FD" w:rsidRDefault="000C36FD" w:rsidP="000C36FD">
      <w:pPr>
        <w:autoSpaceDE w:val="0"/>
        <w:autoSpaceDN w:val="0"/>
        <w:adjustRightInd w:val="0"/>
        <w:ind w:firstLine="709"/>
        <w:jc w:val="both"/>
        <w:rPr>
          <w:lang w:val="uk-UA"/>
        </w:rPr>
      </w:pPr>
      <w:r w:rsidRPr="005B4591">
        <w:rPr>
          <w:lang w:val="uk-UA"/>
        </w:rPr>
        <w:t>Прострочен</w:t>
      </w:r>
      <w:r>
        <w:rPr>
          <w:lang w:val="uk-UA"/>
        </w:rPr>
        <w:t>а</w:t>
      </w:r>
      <w:r w:rsidRPr="005B4591">
        <w:rPr>
          <w:lang w:val="uk-UA"/>
        </w:rPr>
        <w:t xml:space="preserve"> кредиторськ</w:t>
      </w:r>
      <w:r>
        <w:rPr>
          <w:lang w:val="uk-UA"/>
        </w:rPr>
        <w:t>а</w:t>
      </w:r>
      <w:r w:rsidRPr="005B4591">
        <w:rPr>
          <w:lang w:val="uk-UA"/>
        </w:rPr>
        <w:t xml:space="preserve"> заборгован</w:t>
      </w:r>
      <w:r>
        <w:rPr>
          <w:lang w:val="uk-UA"/>
        </w:rPr>
        <w:t>ість відсутня</w:t>
      </w:r>
      <w:r w:rsidRPr="005B4591">
        <w:rPr>
          <w:lang w:val="uk-UA"/>
        </w:rPr>
        <w:t>.</w:t>
      </w:r>
    </w:p>
    <w:p w:rsidR="000C36FD" w:rsidRDefault="000C36FD" w:rsidP="000C36FD">
      <w:pPr>
        <w:autoSpaceDE w:val="0"/>
        <w:autoSpaceDN w:val="0"/>
        <w:adjustRightInd w:val="0"/>
        <w:ind w:firstLine="709"/>
        <w:jc w:val="both"/>
        <w:rPr>
          <w:lang w:val="uk-UA"/>
        </w:rPr>
      </w:pPr>
    </w:p>
    <w:p w:rsidR="000C36FD" w:rsidRPr="006B68D9" w:rsidRDefault="000C36FD" w:rsidP="000C36FD">
      <w:pPr>
        <w:ind w:firstLine="709"/>
        <w:jc w:val="both"/>
        <w:rPr>
          <w:b/>
          <w:bCs/>
          <w:i/>
          <w:sz w:val="26"/>
          <w:szCs w:val="26"/>
          <w:u w:val="single"/>
          <w:lang w:val="uk-UA"/>
        </w:rPr>
      </w:pPr>
      <w:r w:rsidRPr="006B68D9">
        <w:rPr>
          <w:b/>
          <w:bCs/>
          <w:i/>
          <w:sz w:val="26"/>
          <w:szCs w:val="26"/>
          <w:u w:val="single"/>
          <w:lang w:val="uk-UA"/>
        </w:rPr>
        <w:t>2000 Охорона здоров’я</w:t>
      </w:r>
    </w:p>
    <w:p w:rsidR="000C36FD" w:rsidRPr="003B32C8" w:rsidRDefault="000C36FD" w:rsidP="000C36FD">
      <w:pPr>
        <w:ind w:firstLine="709"/>
        <w:jc w:val="both"/>
        <w:rPr>
          <w:b/>
          <w:bCs/>
          <w:sz w:val="26"/>
          <w:szCs w:val="26"/>
          <w:u w:val="single"/>
          <w:lang w:val="uk-UA"/>
        </w:rPr>
      </w:pPr>
    </w:p>
    <w:p w:rsidR="000C36FD" w:rsidRPr="00E00524" w:rsidRDefault="000C36FD" w:rsidP="000C36FD">
      <w:pPr>
        <w:ind w:firstLine="709"/>
        <w:jc w:val="both"/>
        <w:rPr>
          <w:lang w:val="uk-UA"/>
        </w:rPr>
      </w:pPr>
      <w:r w:rsidRPr="00E00524">
        <w:rPr>
          <w:lang w:val="uk-UA"/>
        </w:rPr>
        <w:t>В міському бюджеті  галузь охорони здоров’я налічує 1 установу «Бучанська міська поліклініка»</w:t>
      </w:r>
      <w:r>
        <w:rPr>
          <w:lang w:val="uk-UA"/>
        </w:rPr>
        <w:t>.</w:t>
      </w:r>
    </w:p>
    <w:p w:rsidR="000C36FD" w:rsidRDefault="000C36FD" w:rsidP="000C36FD">
      <w:pPr>
        <w:ind w:firstLine="709"/>
        <w:jc w:val="both"/>
        <w:rPr>
          <w:lang w:val="uk-UA"/>
        </w:rPr>
      </w:pPr>
      <w:r w:rsidRPr="00E00524">
        <w:rPr>
          <w:lang w:val="uk-UA"/>
        </w:rPr>
        <w:t>Бучанська міська поліклініка є лікувально-профілактичним закладом, мета якого є забезпечення різноманітних потреб дитячого і дорослого населення м. Буча в галузі охорони здоров’я шляхом надання кваліфікаційної медичної допомоги, включаючи широкий спектр лікувально-профілактичних заходів.</w:t>
      </w:r>
    </w:p>
    <w:p w:rsidR="000C36FD" w:rsidRPr="00F07A75" w:rsidRDefault="000C36FD" w:rsidP="000C36FD">
      <w:pPr>
        <w:ind w:firstLine="709"/>
        <w:contextualSpacing/>
        <w:jc w:val="both"/>
        <w:rPr>
          <w:lang w:val="uk-UA" w:eastAsia="uk-UA"/>
        </w:rPr>
      </w:pPr>
      <w:r w:rsidRPr="00F07A75">
        <w:rPr>
          <w:lang w:val="uk-UA" w:eastAsia="uk-UA"/>
        </w:rPr>
        <w:t>На виконання Постанови Кабінету міністрів України від 30.11.2016 р. № 875 «Про внесення змін до Порядку складання, розгляду, затвердження та основних вимог до виконання кошторисів бюджетних установ», в березні 2017 року внесені відповідні зміни до міського бюджету і фінансування та облік всіх видатків по охороні здоров’я з 01.01.2017 року проводиться лише за двома кодами економічної класифікації видатків: по загальному фонду бюджету код 2282 «Окремі заходи по реалізації державних (регіональних) програм, не віднесені до заходів розвитку», по спеціальному фонду – код 3210 «Капітальні трансферти підприємствам (установам, організаціям)».</w:t>
      </w:r>
    </w:p>
    <w:p w:rsidR="000C36FD" w:rsidRDefault="000C36FD" w:rsidP="000C36FD">
      <w:pPr>
        <w:autoSpaceDE w:val="0"/>
        <w:autoSpaceDN w:val="0"/>
        <w:adjustRightInd w:val="0"/>
        <w:ind w:firstLine="709"/>
        <w:jc w:val="both"/>
        <w:rPr>
          <w:lang w:val="uk-UA"/>
        </w:rPr>
      </w:pPr>
      <w:r>
        <w:rPr>
          <w:lang w:val="uk-UA"/>
        </w:rPr>
        <w:t>За бюджетною програмою 2120 « Амбулаторно-поліклінічна допомога населенню» за 1 квартал 2017 року використано 3 800,6</w:t>
      </w:r>
      <w:r w:rsidRPr="00E00524">
        <w:rPr>
          <w:lang w:val="uk-UA"/>
        </w:rPr>
        <w:t xml:space="preserve"> тис. грн.</w:t>
      </w:r>
      <w:r>
        <w:rPr>
          <w:lang w:val="uk-UA"/>
        </w:rPr>
        <w:t>, при плані відповідного періоду  4 435,6 тис. грн.</w:t>
      </w:r>
      <w:r w:rsidRPr="00E00524">
        <w:rPr>
          <w:lang w:val="uk-UA"/>
        </w:rPr>
        <w:t xml:space="preserve"> що становить 8</w:t>
      </w:r>
      <w:r>
        <w:rPr>
          <w:lang w:val="uk-UA"/>
        </w:rPr>
        <w:t>5,7</w:t>
      </w:r>
      <w:r w:rsidRPr="00E00524">
        <w:rPr>
          <w:lang w:val="uk-UA"/>
        </w:rPr>
        <w:t>% планових призначень, та на 1</w:t>
      </w:r>
      <w:r>
        <w:rPr>
          <w:lang w:val="uk-UA"/>
        </w:rPr>
        <w:t> 360,6</w:t>
      </w:r>
      <w:r w:rsidRPr="00E00524">
        <w:rPr>
          <w:lang w:val="uk-UA"/>
        </w:rPr>
        <w:t xml:space="preserve"> тис. грн. більше ніж за відповідний період 201</w:t>
      </w:r>
      <w:r>
        <w:rPr>
          <w:lang w:val="uk-UA"/>
        </w:rPr>
        <w:t>6</w:t>
      </w:r>
      <w:r w:rsidRPr="00E00524">
        <w:rPr>
          <w:lang w:val="uk-UA"/>
        </w:rPr>
        <w:t xml:space="preserve"> року. </w:t>
      </w:r>
    </w:p>
    <w:p w:rsidR="000C36FD" w:rsidRDefault="000C36FD" w:rsidP="000C36FD">
      <w:pPr>
        <w:autoSpaceDE w:val="0"/>
        <w:autoSpaceDN w:val="0"/>
        <w:adjustRightInd w:val="0"/>
        <w:ind w:firstLine="709"/>
        <w:jc w:val="both"/>
        <w:rPr>
          <w:lang w:val="uk-UA"/>
        </w:rPr>
      </w:pPr>
      <w:r>
        <w:rPr>
          <w:lang w:val="uk-UA"/>
        </w:rPr>
        <w:t>У 2017 році змінився порядок використання медичної субвенції, а саме: субвенція спрямовується лише на оплату поточних видатків, окрім видатків на оплату комунальних послуг та енергоносіїв.</w:t>
      </w:r>
      <w:r w:rsidRPr="00DF391D">
        <w:rPr>
          <w:lang w:val="uk-UA"/>
        </w:rPr>
        <w:t xml:space="preserve"> </w:t>
      </w:r>
      <w:r w:rsidRPr="00E00524">
        <w:rPr>
          <w:lang w:val="uk-UA"/>
        </w:rPr>
        <w:t>Видатки за рахунок</w:t>
      </w:r>
      <w:r>
        <w:rPr>
          <w:lang w:val="uk-UA"/>
        </w:rPr>
        <w:t xml:space="preserve"> коштів</w:t>
      </w:r>
      <w:r w:rsidRPr="00E00524">
        <w:rPr>
          <w:lang w:val="uk-UA"/>
        </w:rPr>
        <w:t xml:space="preserve"> медичної </w:t>
      </w:r>
      <w:r>
        <w:rPr>
          <w:lang w:val="uk-UA"/>
        </w:rPr>
        <w:t>д</w:t>
      </w:r>
      <w:r w:rsidRPr="00E00524">
        <w:rPr>
          <w:lang w:val="uk-UA"/>
        </w:rPr>
        <w:t>ержавн</w:t>
      </w:r>
      <w:r>
        <w:rPr>
          <w:lang w:val="uk-UA"/>
        </w:rPr>
        <w:t xml:space="preserve">ої </w:t>
      </w:r>
      <w:r w:rsidRPr="00E00524">
        <w:rPr>
          <w:lang w:val="uk-UA"/>
        </w:rPr>
        <w:t xml:space="preserve">субвенції </w:t>
      </w:r>
      <w:r>
        <w:rPr>
          <w:lang w:val="uk-UA"/>
        </w:rPr>
        <w:t xml:space="preserve"> </w:t>
      </w:r>
      <w:r w:rsidRPr="00E00524">
        <w:rPr>
          <w:lang w:val="uk-UA"/>
        </w:rPr>
        <w:t xml:space="preserve">складають </w:t>
      </w:r>
      <w:r>
        <w:rPr>
          <w:lang w:val="uk-UA"/>
        </w:rPr>
        <w:t>3 525,7</w:t>
      </w:r>
      <w:r w:rsidRPr="00E00524">
        <w:rPr>
          <w:lang w:val="uk-UA"/>
        </w:rPr>
        <w:t xml:space="preserve"> тис.</w:t>
      </w:r>
      <w:r>
        <w:rPr>
          <w:lang w:val="uk-UA"/>
        </w:rPr>
        <w:t xml:space="preserve"> </w:t>
      </w:r>
      <w:r w:rsidRPr="00E00524">
        <w:rPr>
          <w:lang w:val="uk-UA"/>
        </w:rPr>
        <w:t>грн</w:t>
      </w:r>
      <w:r>
        <w:rPr>
          <w:lang w:val="uk-UA"/>
        </w:rPr>
        <w:t xml:space="preserve">. У зв'язку з такими змінами збільшилося навантаження на місцевий бюджет, а саме видатки  </w:t>
      </w:r>
      <w:r w:rsidRPr="00E00524">
        <w:rPr>
          <w:lang w:val="uk-UA"/>
        </w:rPr>
        <w:t>за рахунок коштів міського бюджету</w:t>
      </w:r>
      <w:r>
        <w:rPr>
          <w:lang w:val="uk-UA"/>
        </w:rPr>
        <w:t xml:space="preserve"> склали </w:t>
      </w:r>
      <w:r w:rsidRPr="00E00524">
        <w:rPr>
          <w:lang w:val="uk-UA"/>
        </w:rPr>
        <w:t xml:space="preserve"> – </w:t>
      </w:r>
      <w:r>
        <w:rPr>
          <w:lang w:val="uk-UA"/>
        </w:rPr>
        <w:t>274,9</w:t>
      </w:r>
      <w:r w:rsidRPr="00E00524">
        <w:rPr>
          <w:lang w:val="uk-UA"/>
        </w:rPr>
        <w:t xml:space="preserve"> тис.</w:t>
      </w:r>
      <w:r>
        <w:rPr>
          <w:lang w:val="uk-UA"/>
        </w:rPr>
        <w:t xml:space="preserve"> </w:t>
      </w:r>
      <w:r w:rsidRPr="00E00524">
        <w:rPr>
          <w:lang w:val="uk-UA"/>
        </w:rPr>
        <w:t>грн.</w:t>
      </w:r>
    </w:p>
    <w:p w:rsidR="000C36FD" w:rsidRPr="00E00524" w:rsidRDefault="000C36FD" w:rsidP="000C36FD">
      <w:pPr>
        <w:autoSpaceDE w:val="0"/>
        <w:autoSpaceDN w:val="0"/>
        <w:adjustRightInd w:val="0"/>
        <w:ind w:firstLine="709"/>
        <w:jc w:val="center"/>
        <w:rPr>
          <w:lang w:val="uk-UA"/>
        </w:rPr>
      </w:pPr>
      <w:r w:rsidRPr="005A0420">
        <w:rPr>
          <w:noProof/>
        </w:rPr>
        <w:lastRenderedPageBreak/>
        <w:drawing>
          <wp:inline distT="0" distB="0" distL="0" distR="0">
            <wp:extent cx="6172200" cy="3286125"/>
            <wp:effectExtent l="0" t="0" r="0" b="0"/>
            <wp:docPr id="92" name="Діагра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C36FD" w:rsidRPr="00E00524" w:rsidRDefault="000C36FD" w:rsidP="000C36FD">
      <w:pPr>
        <w:ind w:firstLine="709"/>
        <w:jc w:val="both"/>
        <w:rPr>
          <w:lang w:val="uk-UA"/>
        </w:rPr>
      </w:pPr>
      <w:r w:rsidRPr="00E00524">
        <w:rPr>
          <w:lang w:val="uk-UA"/>
        </w:rPr>
        <w:t xml:space="preserve">Обсяг видатків на заробітну плату з нарахуваннями  складає </w:t>
      </w:r>
      <w:r>
        <w:rPr>
          <w:lang w:val="uk-UA"/>
        </w:rPr>
        <w:t>2 795,6</w:t>
      </w:r>
      <w:r w:rsidRPr="00E00524">
        <w:rPr>
          <w:lang w:val="uk-UA"/>
        </w:rPr>
        <w:t xml:space="preserve"> тис. грн. Питома вага </w:t>
      </w:r>
      <w:r>
        <w:rPr>
          <w:lang w:val="uk-UA"/>
        </w:rPr>
        <w:t>даних видатків</w:t>
      </w:r>
      <w:r w:rsidRPr="00E00524">
        <w:rPr>
          <w:lang w:val="uk-UA"/>
        </w:rPr>
        <w:t xml:space="preserve"> складає </w:t>
      </w:r>
      <w:r>
        <w:rPr>
          <w:lang w:val="uk-UA"/>
        </w:rPr>
        <w:t>73,6</w:t>
      </w:r>
      <w:r w:rsidRPr="00E00524">
        <w:rPr>
          <w:lang w:val="uk-UA"/>
        </w:rPr>
        <w:t xml:space="preserve"> % від загальних видатків. Даний показник зріс на </w:t>
      </w:r>
      <w:r>
        <w:rPr>
          <w:lang w:val="uk-UA"/>
        </w:rPr>
        <w:t>662,4</w:t>
      </w:r>
      <w:r w:rsidRPr="00E00524">
        <w:rPr>
          <w:lang w:val="uk-UA"/>
        </w:rPr>
        <w:t xml:space="preserve"> тис.</w:t>
      </w:r>
      <w:r>
        <w:rPr>
          <w:lang w:val="uk-UA"/>
        </w:rPr>
        <w:t xml:space="preserve"> </w:t>
      </w:r>
      <w:r w:rsidRPr="00E00524">
        <w:rPr>
          <w:lang w:val="uk-UA"/>
        </w:rPr>
        <w:t>грн. відповідно до 201</w:t>
      </w:r>
      <w:r>
        <w:rPr>
          <w:lang w:val="uk-UA"/>
        </w:rPr>
        <w:t>6</w:t>
      </w:r>
      <w:r w:rsidRPr="00E00524">
        <w:rPr>
          <w:lang w:val="uk-UA"/>
        </w:rPr>
        <w:t xml:space="preserve"> року.</w:t>
      </w:r>
    </w:p>
    <w:p w:rsidR="000C36FD" w:rsidRDefault="000C36FD" w:rsidP="000C36FD">
      <w:pPr>
        <w:ind w:firstLine="709"/>
        <w:jc w:val="both"/>
        <w:rPr>
          <w:lang w:val="uk-UA"/>
        </w:rPr>
      </w:pPr>
      <w:r w:rsidRPr="00E00524">
        <w:rPr>
          <w:lang w:val="uk-UA"/>
        </w:rPr>
        <w:t xml:space="preserve">На придбання паливо-мастильних матеріалів, предметів, матеріалів, обладнання та інвентарю для господарської діяльності лікувального закладу використано </w:t>
      </w:r>
      <w:r>
        <w:rPr>
          <w:lang w:val="uk-UA"/>
        </w:rPr>
        <w:t>607,8</w:t>
      </w:r>
      <w:r w:rsidRPr="00E00524">
        <w:rPr>
          <w:lang w:val="uk-UA"/>
        </w:rPr>
        <w:t xml:space="preserve"> тис. грн.  </w:t>
      </w:r>
      <w:r>
        <w:rPr>
          <w:lang w:val="uk-UA"/>
        </w:rPr>
        <w:t>Питома вага складає</w:t>
      </w:r>
      <w:r w:rsidRPr="00E00524">
        <w:rPr>
          <w:lang w:val="uk-UA"/>
        </w:rPr>
        <w:t xml:space="preserve"> </w:t>
      </w:r>
      <w:r>
        <w:rPr>
          <w:lang w:val="uk-UA"/>
        </w:rPr>
        <w:t>1</w:t>
      </w:r>
      <w:r w:rsidRPr="00E00524">
        <w:rPr>
          <w:lang w:val="uk-UA"/>
        </w:rPr>
        <w:t>6 %</w:t>
      </w:r>
      <w:r>
        <w:rPr>
          <w:lang w:val="uk-UA"/>
        </w:rPr>
        <w:t xml:space="preserve"> від загальних видатків</w:t>
      </w:r>
      <w:r w:rsidRPr="00E00524">
        <w:rPr>
          <w:lang w:val="uk-UA"/>
        </w:rPr>
        <w:t xml:space="preserve">. </w:t>
      </w:r>
    </w:p>
    <w:p w:rsidR="000C36FD" w:rsidRDefault="000C36FD" w:rsidP="000C36FD">
      <w:pPr>
        <w:ind w:firstLine="709"/>
        <w:jc w:val="both"/>
        <w:rPr>
          <w:lang w:val="uk-UA"/>
        </w:rPr>
      </w:pPr>
      <w:r w:rsidRPr="00E00524">
        <w:rPr>
          <w:lang w:val="uk-UA"/>
        </w:rPr>
        <w:t xml:space="preserve">На закупівлю медикаментів та перев’язувальних засобів використано </w:t>
      </w:r>
      <w:r>
        <w:rPr>
          <w:lang w:val="uk-UA"/>
        </w:rPr>
        <w:t>64,1</w:t>
      </w:r>
      <w:r w:rsidRPr="00E00524">
        <w:rPr>
          <w:lang w:val="uk-UA"/>
        </w:rPr>
        <w:t xml:space="preserve"> тис. грн. </w:t>
      </w:r>
      <w:r>
        <w:rPr>
          <w:lang w:val="uk-UA"/>
        </w:rPr>
        <w:t xml:space="preserve">                         </w:t>
      </w:r>
      <w:r w:rsidRPr="00E00524">
        <w:rPr>
          <w:lang w:val="uk-UA"/>
        </w:rPr>
        <w:t xml:space="preserve">На оплату комунальних послуг та енергоносіїв використано </w:t>
      </w:r>
      <w:r>
        <w:rPr>
          <w:lang w:val="uk-UA"/>
        </w:rPr>
        <w:t>202,9</w:t>
      </w:r>
      <w:r w:rsidRPr="00E00524">
        <w:rPr>
          <w:lang w:val="uk-UA"/>
        </w:rPr>
        <w:t xml:space="preserve"> тис. грн.</w:t>
      </w:r>
    </w:p>
    <w:p w:rsidR="000C36FD" w:rsidRDefault="000C36FD" w:rsidP="000C36FD">
      <w:pPr>
        <w:ind w:firstLine="709"/>
        <w:jc w:val="both"/>
        <w:rPr>
          <w:lang w:val="uk-UA"/>
        </w:rPr>
      </w:pPr>
      <w:r>
        <w:rPr>
          <w:lang w:val="uk-UA"/>
        </w:rPr>
        <w:t>На оплату послуг ( крім комунальних) використано 34,7 тис. грн., на оплату відряджень – 3,2 тис. грн.</w:t>
      </w:r>
    </w:p>
    <w:p w:rsidR="000C36FD" w:rsidRDefault="000C36FD" w:rsidP="000C36FD">
      <w:pPr>
        <w:ind w:firstLine="709"/>
        <w:jc w:val="both"/>
        <w:rPr>
          <w:lang w:val="uk-UA"/>
        </w:rPr>
      </w:pPr>
      <w:r>
        <w:rPr>
          <w:lang w:val="uk-UA"/>
        </w:rPr>
        <w:t>На оплату комунальних послуг використано 202,9 тис. грн. Питома вага даних видатків склала 5,3% від загальних видатків.</w:t>
      </w:r>
    </w:p>
    <w:p w:rsidR="000C36FD" w:rsidRPr="00E00524" w:rsidRDefault="000C36FD" w:rsidP="000C36FD">
      <w:pPr>
        <w:ind w:firstLine="709"/>
        <w:jc w:val="both"/>
        <w:rPr>
          <w:lang w:val="uk-UA"/>
        </w:rPr>
      </w:pPr>
      <w:r w:rsidRPr="00E00524">
        <w:rPr>
          <w:lang w:val="uk-UA"/>
        </w:rPr>
        <w:t xml:space="preserve">На трансферти населенню використано </w:t>
      </w:r>
      <w:r>
        <w:rPr>
          <w:lang w:val="uk-UA"/>
        </w:rPr>
        <w:t>92,3</w:t>
      </w:r>
      <w:r w:rsidRPr="00E00524">
        <w:rPr>
          <w:lang w:val="uk-UA"/>
        </w:rPr>
        <w:t xml:space="preserve"> тис. грн.( видатки спрямовані на оплату відшкодування витрат на відпуск медикаментів за пільговими рецептами, та на оплату зубопротезування пільгових категорій населення). Даний показник відповідно до </w:t>
      </w:r>
      <w:r>
        <w:rPr>
          <w:lang w:val="uk-UA"/>
        </w:rPr>
        <w:t xml:space="preserve">1 кварталу </w:t>
      </w:r>
      <w:r w:rsidRPr="00E00524">
        <w:rPr>
          <w:lang w:val="uk-UA"/>
        </w:rPr>
        <w:t>201</w:t>
      </w:r>
      <w:r>
        <w:rPr>
          <w:lang w:val="uk-UA"/>
        </w:rPr>
        <w:t>6</w:t>
      </w:r>
      <w:r w:rsidRPr="00E00524">
        <w:rPr>
          <w:lang w:val="uk-UA"/>
        </w:rPr>
        <w:t xml:space="preserve"> року зріс на </w:t>
      </w:r>
      <w:r>
        <w:rPr>
          <w:lang w:val="uk-UA"/>
        </w:rPr>
        <w:t>38,7</w:t>
      </w:r>
      <w:r w:rsidRPr="00E00524">
        <w:rPr>
          <w:lang w:val="uk-UA"/>
        </w:rPr>
        <w:t xml:space="preserve"> тис. грн.</w:t>
      </w:r>
    </w:p>
    <w:p w:rsidR="000C36FD" w:rsidRDefault="000C36FD" w:rsidP="000C36FD">
      <w:pPr>
        <w:autoSpaceDE w:val="0"/>
        <w:autoSpaceDN w:val="0"/>
        <w:adjustRightInd w:val="0"/>
        <w:ind w:firstLine="709"/>
        <w:jc w:val="both"/>
        <w:rPr>
          <w:lang w:val="uk-UA"/>
        </w:rPr>
      </w:pPr>
      <w:r w:rsidRPr="00E00524">
        <w:rPr>
          <w:lang w:val="uk-UA"/>
        </w:rPr>
        <w:t>За</w:t>
      </w:r>
      <w:r>
        <w:rPr>
          <w:lang w:val="uk-UA"/>
        </w:rPr>
        <w:t xml:space="preserve"> 1 квартал</w:t>
      </w:r>
      <w:r w:rsidRPr="00E00524">
        <w:rPr>
          <w:lang w:val="uk-UA"/>
        </w:rPr>
        <w:t xml:space="preserve"> 201</w:t>
      </w:r>
      <w:r>
        <w:rPr>
          <w:lang w:val="uk-UA"/>
        </w:rPr>
        <w:t>7</w:t>
      </w:r>
      <w:r w:rsidRPr="00E00524">
        <w:rPr>
          <w:lang w:val="uk-UA"/>
        </w:rPr>
        <w:t xml:space="preserve"> рік м. Ірпінь переданий міжбюджетний трансферт на виконання делегованих повноважень в галузі охорони здоров'я в сумі  </w:t>
      </w:r>
      <w:r>
        <w:rPr>
          <w:lang w:val="uk-UA"/>
        </w:rPr>
        <w:t>2 573,1</w:t>
      </w:r>
      <w:r w:rsidRPr="00E00524">
        <w:rPr>
          <w:lang w:val="uk-UA"/>
        </w:rPr>
        <w:t xml:space="preserve"> тис. грн. при плані </w:t>
      </w:r>
      <w:r>
        <w:rPr>
          <w:lang w:val="uk-UA"/>
        </w:rPr>
        <w:t>2 573,1</w:t>
      </w:r>
      <w:r w:rsidRPr="00E00524">
        <w:rPr>
          <w:lang w:val="uk-UA"/>
        </w:rPr>
        <w:t xml:space="preserve">  тис. грн. що становить 100 % планових призначень.  </w:t>
      </w:r>
    </w:p>
    <w:p w:rsidR="000C36FD" w:rsidRDefault="000C36FD" w:rsidP="000C36FD">
      <w:pPr>
        <w:ind w:firstLine="709"/>
        <w:jc w:val="both"/>
        <w:rPr>
          <w:lang w:val="uk-UA"/>
        </w:rPr>
      </w:pPr>
      <w:r>
        <w:rPr>
          <w:lang w:val="uk-UA"/>
        </w:rPr>
        <w:t>Ш</w:t>
      </w:r>
      <w:r w:rsidRPr="00E00524">
        <w:rPr>
          <w:lang w:val="uk-UA"/>
        </w:rPr>
        <w:t>татн</w:t>
      </w:r>
      <w:r>
        <w:rPr>
          <w:lang w:val="uk-UA"/>
        </w:rPr>
        <w:t>а</w:t>
      </w:r>
      <w:r w:rsidRPr="00E00524">
        <w:rPr>
          <w:lang w:val="uk-UA"/>
        </w:rPr>
        <w:t xml:space="preserve"> чисельність працівників </w:t>
      </w:r>
      <w:r>
        <w:rPr>
          <w:lang w:val="uk-UA"/>
        </w:rPr>
        <w:t>складає</w:t>
      </w:r>
      <w:r w:rsidRPr="00E00524">
        <w:rPr>
          <w:lang w:val="uk-UA"/>
        </w:rPr>
        <w:t xml:space="preserve"> 2</w:t>
      </w:r>
      <w:r>
        <w:rPr>
          <w:lang w:val="uk-UA"/>
        </w:rPr>
        <w:t>52</w:t>
      </w:r>
      <w:r w:rsidRPr="00E00524">
        <w:rPr>
          <w:lang w:val="uk-UA"/>
        </w:rPr>
        <w:t xml:space="preserve"> штатних одиниц</w:t>
      </w:r>
      <w:r>
        <w:rPr>
          <w:lang w:val="uk-UA"/>
        </w:rPr>
        <w:t xml:space="preserve">і. В т.ч </w:t>
      </w:r>
      <w:r w:rsidRPr="00E00524">
        <w:rPr>
          <w:lang w:val="uk-UA"/>
        </w:rPr>
        <w:t>лікарські посади (ставки), включаючи головних і зубних лікарів – 83,5 штатних одиниць; середній медичний персонал - 98 штатних одиниць; молодший медичний персонал - 23,5 штатних одиниць; спеціалісти (не медики) - 12,5 штатних одиниць та інший персонал - 34,5 штатних одиниць. .</w:t>
      </w:r>
    </w:p>
    <w:p w:rsidR="000C36FD" w:rsidRPr="00E00524" w:rsidRDefault="000C36FD" w:rsidP="000C36FD">
      <w:pPr>
        <w:autoSpaceDE w:val="0"/>
        <w:autoSpaceDN w:val="0"/>
        <w:adjustRightInd w:val="0"/>
        <w:ind w:firstLine="709"/>
        <w:jc w:val="both"/>
        <w:rPr>
          <w:lang w:val="uk-UA"/>
        </w:rPr>
      </w:pPr>
      <w:r w:rsidRPr="00E00524">
        <w:rPr>
          <w:lang w:val="uk-UA"/>
        </w:rPr>
        <w:t>Кредиторська заборгованість станом на 3</w:t>
      </w:r>
      <w:r>
        <w:rPr>
          <w:lang w:val="uk-UA"/>
        </w:rPr>
        <w:t>1</w:t>
      </w:r>
      <w:r w:rsidRPr="00E00524">
        <w:rPr>
          <w:lang w:val="uk-UA"/>
        </w:rPr>
        <w:t>.</w:t>
      </w:r>
      <w:r>
        <w:rPr>
          <w:lang w:val="uk-UA"/>
        </w:rPr>
        <w:t>03</w:t>
      </w:r>
      <w:r w:rsidRPr="00E00524">
        <w:rPr>
          <w:lang w:val="uk-UA"/>
        </w:rPr>
        <w:t>.201</w:t>
      </w:r>
      <w:r>
        <w:rPr>
          <w:lang w:val="uk-UA"/>
        </w:rPr>
        <w:t>7</w:t>
      </w:r>
      <w:r w:rsidRPr="00E00524">
        <w:rPr>
          <w:lang w:val="uk-UA"/>
        </w:rPr>
        <w:t xml:space="preserve"> року відсутня.</w:t>
      </w:r>
    </w:p>
    <w:p w:rsidR="000C36FD" w:rsidRPr="00624AF6" w:rsidRDefault="000C36FD" w:rsidP="000C36FD">
      <w:pPr>
        <w:autoSpaceDE w:val="0"/>
        <w:autoSpaceDN w:val="0"/>
        <w:adjustRightInd w:val="0"/>
        <w:ind w:firstLine="709"/>
        <w:jc w:val="both"/>
        <w:rPr>
          <w:lang w:val="uk-UA"/>
        </w:rPr>
      </w:pPr>
    </w:p>
    <w:p w:rsidR="000C36FD" w:rsidRPr="002E6C04" w:rsidRDefault="000C36FD" w:rsidP="000C36FD">
      <w:pPr>
        <w:ind w:firstLine="709"/>
        <w:jc w:val="both"/>
        <w:rPr>
          <w:b/>
          <w:i/>
          <w:sz w:val="26"/>
          <w:szCs w:val="26"/>
          <w:u w:val="single"/>
          <w:lang w:val="uk-UA"/>
        </w:rPr>
      </w:pPr>
      <w:r w:rsidRPr="002E6C04">
        <w:rPr>
          <w:b/>
          <w:i/>
          <w:sz w:val="26"/>
          <w:szCs w:val="26"/>
          <w:u w:val="single"/>
          <w:lang w:val="uk-UA"/>
        </w:rPr>
        <w:t>3000 Соціальний захист та соціальне забезпечення</w:t>
      </w:r>
    </w:p>
    <w:p w:rsidR="000C36FD" w:rsidRPr="0089418A" w:rsidRDefault="000C36FD" w:rsidP="000C36FD">
      <w:pPr>
        <w:ind w:firstLine="709"/>
        <w:jc w:val="both"/>
        <w:rPr>
          <w:b/>
          <w:i/>
          <w:color w:val="FF0000"/>
          <w:sz w:val="26"/>
          <w:szCs w:val="26"/>
          <w:u w:val="single"/>
          <w:lang w:val="uk-UA"/>
        </w:rPr>
      </w:pPr>
    </w:p>
    <w:p w:rsidR="000C36FD" w:rsidRDefault="000C36FD" w:rsidP="000C36FD">
      <w:pPr>
        <w:ind w:firstLine="709"/>
        <w:jc w:val="both"/>
        <w:rPr>
          <w:lang w:val="uk-UA"/>
        </w:rPr>
      </w:pPr>
      <w:r>
        <w:rPr>
          <w:lang w:val="uk-UA"/>
        </w:rPr>
        <w:t xml:space="preserve">За І квартал 2017 року Управлінням праці надано </w:t>
      </w:r>
      <w:r w:rsidRPr="00811C07">
        <w:rPr>
          <w:u w:val="single"/>
          <w:lang w:val="uk-UA"/>
        </w:rPr>
        <w:t>допомоги сім’ям з дітьми, малозабезпеченим сім’ям  , інвалідам з дитинства, дітям-інвалідам</w:t>
      </w:r>
      <w:r>
        <w:rPr>
          <w:lang w:val="uk-UA"/>
        </w:rPr>
        <w:t xml:space="preserve">  в кількості </w:t>
      </w:r>
      <w:r>
        <w:rPr>
          <w:b/>
          <w:lang w:val="uk-UA"/>
        </w:rPr>
        <w:t>2382</w:t>
      </w:r>
      <w:r w:rsidRPr="00B01D71">
        <w:rPr>
          <w:lang w:val="uk-UA"/>
        </w:rPr>
        <w:t xml:space="preserve"> </w:t>
      </w:r>
      <w:r>
        <w:rPr>
          <w:lang w:val="uk-UA"/>
        </w:rPr>
        <w:t xml:space="preserve">особам на суму </w:t>
      </w:r>
      <w:r w:rsidRPr="00AB7F90">
        <w:rPr>
          <w:b/>
          <w:lang w:val="uk-UA"/>
        </w:rPr>
        <w:t>10 435,5тис. грн.</w:t>
      </w:r>
      <w:r>
        <w:rPr>
          <w:lang w:val="uk-UA"/>
        </w:rPr>
        <w:t xml:space="preserve"> при уточненому плані </w:t>
      </w:r>
      <w:r w:rsidRPr="00AB7F90">
        <w:rPr>
          <w:b/>
          <w:lang w:val="uk-UA"/>
        </w:rPr>
        <w:t>10 475,0тис. грн.,</w:t>
      </w:r>
      <w:r>
        <w:rPr>
          <w:lang w:val="uk-UA"/>
        </w:rPr>
        <w:t xml:space="preserve"> що становить </w:t>
      </w:r>
      <w:r>
        <w:rPr>
          <w:b/>
          <w:lang w:val="uk-UA"/>
        </w:rPr>
        <w:t>99,6</w:t>
      </w:r>
      <w:r w:rsidRPr="00BA3811">
        <w:rPr>
          <w:b/>
          <w:lang w:val="uk-UA"/>
        </w:rPr>
        <w:t xml:space="preserve"> %</w:t>
      </w:r>
      <w:r>
        <w:rPr>
          <w:lang w:val="uk-UA"/>
        </w:rPr>
        <w:t xml:space="preserve"> виконання уточненого плану. </w:t>
      </w:r>
    </w:p>
    <w:p w:rsidR="000C36FD" w:rsidRDefault="000C36FD" w:rsidP="000C36FD">
      <w:pPr>
        <w:ind w:firstLine="709"/>
        <w:jc w:val="both"/>
        <w:rPr>
          <w:lang w:val="uk-UA"/>
        </w:rPr>
      </w:pPr>
      <w:r>
        <w:rPr>
          <w:lang w:val="uk-UA"/>
        </w:rPr>
        <w:lastRenderedPageBreak/>
        <w:t xml:space="preserve">      Надано допомоги 3 прийомним сім’ям  на суму 37,9 грн. при уточненому плані 48,0тис. грн., що становить 78,9 % уточненого плану (</w:t>
      </w:r>
      <w:r w:rsidRPr="00AB7F90">
        <w:rPr>
          <w:lang w:val="uk-UA"/>
        </w:rPr>
        <w:t>КПКВ 1511060</w:t>
      </w:r>
      <w:r>
        <w:rPr>
          <w:b/>
          <w:lang w:val="uk-UA"/>
        </w:rPr>
        <w:t>,</w:t>
      </w:r>
      <w:r w:rsidRPr="000C4155">
        <w:rPr>
          <w:lang w:val="uk-UA"/>
        </w:rPr>
        <w:t xml:space="preserve"> </w:t>
      </w:r>
      <w:r>
        <w:rPr>
          <w:lang w:val="uk-UA"/>
        </w:rPr>
        <w:t>КЕКВ 2730).</w:t>
      </w:r>
    </w:p>
    <w:p w:rsidR="000C36FD" w:rsidRDefault="000C36FD" w:rsidP="000C36FD">
      <w:pPr>
        <w:ind w:firstLine="709"/>
        <w:jc w:val="both"/>
        <w:rPr>
          <w:lang w:val="uk-UA"/>
        </w:rPr>
      </w:pPr>
      <w:r w:rsidRPr="00B13C65">
        <w:rPr>
          <w:noProof/>
        </w:rPr>
        <w:drawing>
          <wp:inline distT="0" distB="0" distL="0" distR="0">
            <wp:extent cx="6172200" cy="3448050"/>
            <wp:effectExtent l="0" t="0" r="0" b="0"/>
            <wp:docPr id="93" name="Діагра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C36FD" w:rsidRDefault="000C36FD" w:rsidP="000C36FD">
      <w:pPr>
        <w:ind w:firstLine="709"/>
        <w:jc w:val="both"/>
        <w:rPr>
          <w:lang w:val="uk-UA"/>
        </w:rPr>
      </w:pPr>
      <w:r>
        <w:rPr>
          <w:lang w:val="uk-UA"/>
        </w:rPr>
        <w:t xml:space="preserve">      Надано </w:t>
      </w:r>
      <w:r w:rsidRPr="00811C07">
        <w:rPr>
          <w:u w:val="single"/>
          <w:lang w:val="uk-UA"/>
        </w:rPr>
        <w:t>пільг та субсидій на житлово-комунальні послуги</w:t>
      </w:r>
      <w:r>
        <w:rPr>
          <w:lang w:val="uk-UA"/>
        </w:rPr>
        <w:t xml:space="preserve"> </w:t>
      </w:r>
      <w:r>
        <w:rPr>
          <w:b/>
          <w:lang w:val="uk-UA"/>
        </w:rPr>
        <w:t>7414</w:t>
      </w:r>
      <w:r>
        <w:rPr>
          <w:lang w:val="uk-UA"/>
        </w:rPr>
        <w:t xml:space="preserve"> одержувачам на загальну суму </w:t>
      </w:r>
      <w:r w:rsidRPr="00AB7F90">
        <w:rPr>
          <w:b/>
          <w:lang w:val="uk-UA"/>
        </w:rPr>
        <w:t>19 835,3тис. грн</w:t>
      </w:r>
      <w:r w:rsidRPr="00AB7F90">
        <w:rPr>
          <w:lang w:val="uk-UA"/>
        </w:rPr>
        <w:t>.</w:t>
      </w:r>
      <w:r>
        <w:rPr>
          <w:lang w:val="uk-UA"/>
        </w:rPr>
        <w:t xml:space="preserve"> при уточненому плані </w:t>
      </w:r>
      <w:r w:rsidRPr="00AB7F90">
        <w:rPr>
          <w:b/>
          <w:lang w:val="uk-UA"/>
        </w:rPr>
        <w:t>20 206,1тис.</w:t>
      </w:r>
      <w:r w:rsidRPr="00AB7F90">
        <w:rPr>
          <w:lang w:val="uk-UA"/>
        </w:rPr>
        <w:t xml:space="preserve"> </w:t>
      </w:r>
      <w:r w:rsidRPr="00AB7F90">
        <w:rPr>
          <w:b/>
          <w:lang w:val="uk-UA"/>
        </w:rPr>
        <w:t>грн</w:t>
      </w:r>
      <w:r w:rsidRPr="00AB7F90">
        <w:rPr>
          <w:lang w:val="uk-UA"/>
        </w:rPr>
        <w:t>.,</w:t>
      </w:r>
      <w:r>
        <w:rPr>
          <w:lang w:val="uk-UA"/>
        </w:rPr>
        <w:t xml:space="preserve"> що становить </w:t>
      </w:r>
      <w:r>
        <w:rPr>
          <w:b/>
          <w:lang w:val="uk-UA"/>
        </w:rPr>
        <w:t xml:space="preserve">98,2 </w:t>
      </w:r>
      <w:r w:rsidRPr="00773761">
        <w:rPr>
          <w:b/>
          <w:lang w:val="uk-UA"/>
        </w:rPr>
        <w:t>%</w:t>
      </w:r>
      <w:r>
        <w:rPr>
          <w:lang w:val="uk-UA"/>
        </w:rPr>
        <w:t xml:space="preserve"> виконання уточненого плану загального фонду.</w:t>
      </w:r>
    </w:p>
    <w:p w:rsidR="000C36FD" w:rsidRPr="000C4155" w:rsidRDefault="000C36FD" w:rsidP="000C36FD">
      <w:pPr>
        <w:ind w:firstLine="709"/>
        <w:jc w:val="both"/>
        <w:rPr>
          <w:lang w:val="uk-UA"/>
        </w:rPr>
      </w:pPr>
      <w:r>
        <w:rPr>
          <w:lang w:val="uk-UA"/>
        </w:rPr>
        <w:t xml:space="preserve">      На </w:t>
      </w:r>
      <w:r w:rsidRPr="002F4860">
        <w:rPr>
          <w:u w:val="single"/>
          <w:lang w:val="uk-UA"/>
        </w:rPr>
        <w:t>виконання міської програми «</w:t>
      </w:r>
      <w:r w:rsidRPr="002F4860">
        <w:rPr>
          <w:b/>
          <w:u w:val="single"/>
          <w:lang w:val="uk-UA"/>
        </w:rPr>
        <w:t>З турботою про кожного</w:t>
      </w:r>
      <w:r>
        <w:rPr>
          <w:lang w:val="uk-UA"/>
        </w:rPr>
        <w:t xml:space="preserve">» за І квартал 2017 року </w:t>
      </w:r>
      <w:r w:rsidRPr="009D1BE6">
        <w:rPr>
          <w:lang w:val="uk-UA"/>
        </w:rPr>
        <w:t>використано коштів</w:t>
      </w:r>
      <w:r w:rsidRPr="000C2AB2">
        <w:rPr>
          <w:b/>
          <w:lang w:val="uk-UA"/>
        </w:rPr>
        <w:t xml:space="preserve"> </w:t>
      </w:r>
      <w:r>
        <w:rPr>
          <w:lang w:val="uk-UA"/>
        </w:rPr>
        <w:t xml:space="preserve"> на загальну суму </w:t>
      </w:r>
      <w:r>
        <w:rPr>
          <w:b/>
          <w:lang w:val="uk-UA"/>
        </w:rPr>
        <w:t>174,3тис.</w:t>
      </w:r>
      <w:r>
        <w:rPr>
          <w:lang w:val="uk-UA"/>
        </w:rPr>
        <w:t xml:space="preserve"> </w:t>
      </w:r>
      <w:r w:rsidRPr="00B55F2E">
        <w:rPr>
          <w:b/>
          <w:lang w:val="uk-UA"/>
        </w:rPr>
        <w:t xml:space="preserve">грн. </w:t>
      </w:r>
      <w:r>
        <w:rPr>
          <w:lang w:val="uk-UA"/>
        </w:rPr>
        <w:t xml:space="preserve">при уточненому плані </w:t>
      </w:r>
      <w:r w:rsidRPr="00AB7F90">
        <w:rPr>
          <w:b/>
          <w:lang w:val="uk-UA"/>
        </w:rPr>
        <w:t>401,2тис. грн</w:t>
      </w:r>
      <w:r>
        <w:rPr>
          <w:lang w:val="uk-UA"/>
        </w:rPr>
        <w:t xml:space="preserve">., що становить 43 % уточненого плану, </w:t>
      </w:r>
      <w:r>
        <w:rPr>
          <w:b/>
          <w:lang w:val="uk-UA"/>
        </w:rPr>
        <w:t xml:space="preserve">по </w:t>
      </w:r>
      <w:r w:rsidRPr="00AB7F90">
        <w:rPr>
          <w:b/>
          <w:lang w:val="uk-UA"/>
        </w:rPr>
        <w:t>КПКВ 1513400 «Інші видатки на соціальний захист населення» КЕКВ 2730 – 174,0тис.грн, КЕКВ 2240 – 229,45 грн</w:t>
      </w:r>
      <w:r>
        <w:rPr>
          <w:b/>
          <w:lang w:val="uk-UA"/>
        </w:rPr>
        <w:t>.</w:t>
      </w:r>
      <w:r>
        <w:rPr>
          <w:lang w:val="uk-UA"/>
        </w:rPr>
        <w:t xml:space="preserve"> в тому числі:</w:t>
      </w:r>
    </w:p>
    <w:p w:rsidR="000C36FD" w:rsidRPr="00F968E6" w:rsidRDefault="000C36FD" w:rsidP="000C36FD">
      <w:pPr>
        <w:numPr>
          <w:ilvl w:val="0"/>
          <w:numId w:val="1"/>
        </w:numPr>
        <w:ind w:left="0" w:firstLine="709"/>
        <w:jc w:val="both"/>
        <w:rPr>
          <w:lang w:val="uk-UA"/>
        </w:rPr>
      </w:pPr>
      <w:r w:rsidRPr="00F968E6">
        <w:rPr>
          <w:lang w:val="uk-UA"/>
        </w:rPr>
        <w:t>матеріальна допомога на лікування та медичне обслуговування –</w:t>
      </w:r>
      <w:r>
        <w:rPr>
          <w:lang w:val="uk-UA"/>
        </w:rPr>
        <w:t>130</w:t>
      </w:r>
      <w:r w:rsidRPr="00F968E6">
        <w:rPr>
          <w:lang w:val="uk-UA"/>
        </w:rPr>
        <w:t xml:space="preserve"> осіб на суму </w:t>
      </w:r>
      <w:r>
        <w:rPr>
          <w:lang w:val="uk-UA"/>
        </w:rPr>
        <w:t>67,3тис.</w:t>
      </w:r>
      <w:r w:rsidRPr="00F968E6">
        <w:rPr>
          <w:lang w:val="uk-UA"/>
        </w:rPr>
        <w:t xml:space="preserve"> грн.</w:t>
      </w:r>
    </w:p>
    <w:p w:rsidR="000C36FD" w:rsidRPr="00F968E6" w:rsidRDefault="000C36FD" w:rsidP="000C36FD">
      <w:pPr>
        <w:numPr>
          <w:ilvl w:val="0"/>
          <w:numId w:val="1"/>
        </w:numPr>
        <w:ind w:left="0" w:firstLine="709"/>
        <w:jc w:val="both"/>
        <w:rPr>
          <w:lang w:val="uk-UA"/>
        </w:rPr>
      </w:pPr>
      <w:r w:rsidRPr="00F968E6">
        <w:rPr>
          <w:lang w:val="uk-UA"/>
        </w:rPr>
        <w:t>матеріальна допомога на вирішення соціально-побутових проблем –</w:t>
      </w:r>
      <w:r>
        <w:rPr>
          <w:lang w:val="uk-UA"/>
        </w:rPr>
        <w:t>17 осіб</w:t>
      </w:r>
      <w:r w:rsidRPr="00F968E6">
        <w:rPr>
          <w:lang w:val="uk-UA"/>
        </w:rPr>
        <w:t xml:space="preserve"> на суму </w:t>
      </w:r>
      <w:r>
        <w:rPr>
          <w:lang w:val="uk-UA"/>
        </w:rPr>
        <w:t>10,9 тис.</w:t>
      </w:r>
      <w:r w:rsidRPr="00F968E6">
        <w:rPr>
          <w:lang w:val="uk-UA"/>
        </w:rPr>
        <w:t xml:space="preserve"> грн.</w:t>
      </w:r>
    </w:p>
    <w:p w:rsidR="000C36FD" w:rsidRPr="00F968E6" w:rsidRDefault="000C36FD" w:rsidP="000C36FD">
      <w:pPr>
        <w:numPr>
          <w:ilvl w:val="0"/>
          <w:numId w:val="1"/>
        </w:numPr>
        <w:ind w:left="0" w:firstLine="709"/>
        <w:jc w:val="both"/>
        <w:rPr>
          <w:lang w:val="uk-UA"/>
        </w:rPr>
      </w:pPr>
      <w:r w:rsidRPr="00F968E6">
        <w:rPr>
          <w:lang w:val="uk-UA"/>
        </w:rPr>
        <w:t>матеріальна допомога на поховання  -</w:t>
      </w:r>
      <w:r>
        <w:rPr>
          <w:lang w:val="uk-UA"/>
        </w:rPr>
        <w:t>4 осіб</w:t>
      </w:r>
      <w:r w:rsidRPr="00F968E6">
        <w:rPr>
          <w:lang w:val="uk-UA"/>
        </w:rPr>
        <w:t xml:space="preserve"> на суму </w:t>
      </w:r>
      <w:r>
        <w:rPr>
          <w:lang w:val="uk-UA"/>
        </w:rPr>
        <w:t>4,0тис.</w:t>
      </w:r>
      <w:r w:rsidRPr="00F968E6">
        <w:rPr>
          <w:lang w:val="uk-UA"/>
        </w:rPr>
        <w:t xml:space="preserve"> грн.</w:t>
      </w:r>
    </w:p>
    <w:p w:rsidR="000C36FD" w:rsidRPr="008C6E36" w:rsidRDefault="000C36FD" w:rsidP="000C36FD">
      <w:pPr>
        <w:numPr>
          <w:ilvl w:val="0"/>
          <w:numId w:val="1"/>
        </w:numPr>
        <w:ind w:left="0" w:firstLine="709"/>
        <w:jc w:val="both"/>
        <w:rPr>
          <w:lang w:val="uk-UA"/>
        </w:rPr>
      </w:pPr>
      <w:r w:rsidRPr="008C6E36">
        <w:rPr>
          <w:lang w:val="uk-UA"/>
        </w:rPr>
        <w:t xml:space="preserve">матеріальна допомога довгожителям міста – </w:t>
      </w:r>
      <w:r>
        <w:rPr>
          <w:lang w:val="uk-UA"/>
        </w:rPr>
        <w:t>65</w:t>
      </w:r>
      <w:r w:rsidRPr="008C6E36">
        <w:rPr>
          <w:lang w:val="uk-UA"/>
        </w:rPr>
        <w:t xml:space="preserve"> осіб на суму </w:t>
      </w:r>
      <w:r>
        <w:rPr>
          <w:lang w:val="uk-UA"/>
        </w:rPr>
        <w:t xml:space="preserve">33,7тис. </w:t>
      </w:r>
      <w:r w:rsidRPr="008C6E36">
        <w:rPr>
          <w:lang w:val="uk-UA"/>
        </w:rPr>
        <w:t>грн.</w:t>
      </w:r>
      <w:r>
        <w:rPr>
          <w:lang w:val="uk-UA"/>
        </w:rPr>
        <w:t>, в т.ч. поштовий збір – 201,45 грн.)</w:t>
      </w:r>
      <w:r w:rsidRPr="008C6E36">
        <w:rPr>
          <w:lang w:val="uk-UA"/>
        </w:rPr>
        <w:t>;</w:t>
      </w:r>
    </w:p>
    <w:p w:rsidR="000C36FD" w:rsidRDefault="000C36FD" w:rsidP="000C36FD">
      <w:pPr>
        <w:numPr>
          <w:ilvl w:val="0"/>
          <w:numId w:val="1"/>
        </w:numPr>
        <w:ind w:left="0" w:firstLine="709"/>
        <w:jc w:val="both"/>
        <w:rPr>
          <w:lang w:val="uk-UA"/>
        </w:rPr>
      </w:pPr>
      <w:r>
        <w:rPr>
          <w:lang w:val="uk-UA"/>
        </w:rPr>
        <w:t>матеріальна допомога до 8 Березня на загальну суму 11,0тис.грн.: 11 жінкам – вдовам учасників АТО;</w:t>
      </w:r>
    </w:p>
    <w:p w:rsidR="000C36FD" w:rsidRDefault="000C36FD" w:rsidP="000C36FD">
      <w:pPr>
        <w:ind w:firstLine="709"/>
        <w:jc w:val="both"/>
        <w:rPr>
          <w:lang w:val="uk-UA"/>
        </w:rPr>
      </w:pPr>
      <w:r>
        <w:rPr>
          <w:lang w:val="uk-UA"/>
        </w:rPr>
        <w:t>Надана компенсація за оплату харчування вихованців ДНЗ, з числа дітей учасників АТО – 12 чол. на суму 6,2тис. грн.</w:t>
      </w:r>
    </w:p>
    <w:p w:rsidR="000C36FD" w:rsidRPr="00C33A76" w:rsidRDefault="000C36FD" w:rsidP="000C36FD">
      <w:pPr>
        <w:ind w:firstLine="709"/>
        <w:jc w:val="both"/>
        <w:rPr>
          <w:lang w:val="uk-UA"/>
        </w:rPr>
      </w:pPr>
      <w:r>
        <w:rPr>
          <w:lang w:val="uk-UA"/>
        </w:rPr>
        <w:t>Надана компенсація за оплату харчування пільгових категорій вихованців ДНЗ, які знаходяться на електронній черзі відділу освіти – 3 чол. на суму 1,8тис. грн.;</w:t>
      </w:r>
    </w:p>
    <w:p w:rsidR="000C36FD" w:rsidRDefault="000C36FD" w:rsidP="000C36FD">
      <w:pPr>
        <w:ind w:firstLine="709"/>
        <w:jc w:val="both"/>
        <w:rPr>
          <w:lang w:val="uk-UA"/>
        </w:rPr>
      </w:pPr>
      <w:r>
        <w:rPr>
          <w:lang w:val="uk-UA"/>
        </w:rPr>
        <w:t xml:space="preserve">     Матеріальна допомога афганцям до Дня річниці  виведенні військ з Афганістану - 39 чол. на суму  20,5тис. грн.</w:t>
      </w:r>
    </w:p>
    <w:p w:rsidR="000C36FD" w:rsidRDefault="000C36FD" w:rsidP="000C36FD">
      <w:pPr>
        <w:ind w:firstLine="709"/>
        <w:jc w:val="both"/>
        <w:rPr>
          <w:lang w:val="uk-UA"/>
        </w:rPr>
      </w:pPr>
      <w:r>
        <w:rPr>
          <w:lang w:val="uk-UA"/>
        </w:rPr>
        <w:t xml:space="preserve">      Проведено безкоштовне харчування малозабезпечених верств населення – 11 чоловік/місяць на суму 15,9тис. грн. </w:t>
      </w:r>
    </w:p>
    <w:p w:rsidR="000C36FD" w:rsidRDefault="000C36FD" w:rsidP="000C36FD">
      <w:pPr>
        <w:ind w:firstLine="709"/>
        <w:jc w:val="both"/>
        <w:rPr>
          <w:lang w:val="uk-UA"/>
        </w:rPr>
      </w:pPr>
      <w:r>
        <w:rPr>
          <w:lang w:val="uk-UA"/>
        </w:rPr>
        <w:t xml:space="preserve">      </w:t>
      </w:r>
      <w:r w:rsidRPr="001F1495">
        <w:rPr>
          <w:lang w:val="uk-UA"/>
        </w:rPr>
        <w:t xml:space="preserve">Відшкодовано пільг сім’ям , діти яких загинули в Афганістані – 2 </w:t>
      </w:r>
      <w:r>
        <w:rPr>
          <w:lang w:val="uk-UA"/>
        </w:rPr>
        <w:t>сім</w:t>
      </w:r>
      <w:r>
        <w:rPr>
          <w:rFonts w:ascii="Arial" w:hAnsi="Arial" w:cs="Arial"/>
          <w:lang w:val="uk-UA"/>
        </w:rPr>
        <w:t>’</w:t>
      </w:r>
      <w:r>
        <w:rPr>
          <w:lang w:val="uk-UA"/>
        </w:rPr>
        <w:t xml:space="preserve">ї </w:t>
      </w:r>
      <w:r w:rsidRPr="001F1495">
        <w:rPr>
          <w:lang w:val="uk-UA"/>
        </w:rPr>
        <w:t xml:space="preserve">на суму </w:t>
      </w:r>
      <w:r>
        <w:rPr>
          <w:lang w:val="uk-UA"/>
        </w:rPr>
        <w:t>2,2 тис.</w:t>
      </w:r>
      <w:r w:rsidRPr="001F1495">
        <w:rPr>
          <w:lang w:val="uk-UA"/>
        </w:rPr>
        <w:t xml:space="preserve"> грн.</w:t>
      </w:r>
    </w:p>
    <w:p w:rsidR="000C36FD" w:rsidRDefault="000C36FD" w:rsidP="000C36FD">
      <w:pPr>
        <w:ind w:firstLine="709"/>
        <w:jc w:val="both"/>
        <w:rPr>
          <w:lang w:val="uk-UA"/>
        </w:rPr>
      </w:pPr>
      <w:r>
        <w:rPr>
          <w:lang w:val="uk-UA"/>
        </w:rPr>
        <w:t xml:space="preserve">      Надана адресна матеріальна допомога малозахищеним верствам населення шляхом підписки на газету «Бучанські новини» - 7 чол. на сум 764,47 грн.</w:t>
      </w:r>
    </w:p>
    <w:p w:rsidR="000C36FD" w:rsidRDefault="000C36FD" w:rsidP="000C36FD">
      <w:pPr>
        <w:ind w:firstLine="709"/>
        <w:jc w:val="both"/>
        <w:rPr>
          <w:lang w:val="uk-UA"/>
        </w:rPr>
      </w:pPr>
      <w:r>
        <w:rPr>
          <w:lang w:val="uk-UA"/>
        </w:rPr>
        <w:t xml:space="preserve">       По </w:t>
      </w:r>
      <w:r>
        <w:rPr>
          <w:b/>
          <w:lang w:val="uk-UA"/>
        </w:rPr>
        <w:t>КП</w:t>
      </w:r>
      <w:r w:rsidRPr="00811C07">
        <w:rPr>
          <w:b/>
          <w:lang w:val="uk-UA"/>
        </w:rPr>
        <w:t xml:space="preserve">КВ </w:t>
      </w:r>
      <w:r>
        <w:rPr>
          <w:lang w:val="uk-UA"/>
        </w:rPr>
        <w:t xml:space="preserve"> </w:t>
      </w:r>
      <w:r w:rsidRPr="005228F0">
        <w:rPr>
          <w:b/>
          <w:lang w:val="uk-UA"/>
        </w:rPr>
        <w:t>1510170</w:t>
      </w:r>
      <w:r w:rsidRPr="005228F0">
        <w:rPr>
          <w:lang w:val="uk-UA"/>
        </w:rPr>
        <w:t xml:space="preserve"> «Орган</w:t>
      </w:r>
      <w:r>
        <w:rPr>
          <w:lang w:val="uk-UA"/>
        </w:rPr>
        <w:t>ізаційне, інформаційно-аналітич</w:t>
      </w:r>
      <w:r w:rsidRPr="005228F0">
        <w:rPr>
          <w:lang w:val="uk-UA"/>
        </w:rPr>
        <w:t>н</w:t>
      </w:r>
      <w:r>
        <w:rPr>
          <w:lang w:val="uk-UA"/>
        </w:rPr>
        <w:t>е</w:t>
      </w:r>
      <w:r w:rsidRPr="005228F0">
        <w:rPr>
          <w:lang w:val="uk-UA"/>
        </w:rPr>
        <w:t xml:space="preserve"> та матеріально-технічне забезпечення  діяльності обласної ради, районної ради, районної у місті ради</w:t>
      </w:r>
      <w:r>
        <w:rPr>
          <w:lang w:val="uk-UA"/>
        </w:rPr>
        <w:t xml:space="preserve"> </w:t>
      </w:r>
      <w:r w:rsidRPr="005228F0">
        <w:rPr>
          <w:lang w:val="uk-UA"/>
        </w:rPr>
        <w:t xml:space="preserve">(у </w:t>
      </w:r>
      <w:r w:rsidRPr="005228F0">
        <w:rPr>
          <w:lang w:val="uk-UA"/>
        </w:rPr>
        <w:lastRenderedPageBreak/>
        <w:t>разі її створення), міської, селищної, сільської рад та їх виконавчих комітетів»</w:t>
      </w:r>
      <w:r>
        <w:rPr>
          <w:lang w:val="uk-UA"/>
        </w:rPr>
        <w:t xml:space="preserve">  проведено видатки на загальну суму 738,8тис. грн. при уточненому плані 1185,5тис.грн., що становить 62,3 % виконання уточненого плану в т.ч. по:</w:t>
      </w:r>
    </w:p>
    <w:p w:rsidR="000C36FD" w:rsidRDefault="000C36FD" w:rsidP="000C36FD">
      <w:pPr>
        <w:numPr>
          <w:ilvl w:val="0"/>
          <w:numId w:val="1"/>
        </w:numPr>
        <w:ind w:left="0" w:firstLine="709"/>
        <w:jc w:val="both"/>
        <w:rPr>
          <w:lang w:val="uk-UA"/>
        </w:rPr>
      </w:pPr>
      <w:r w:rsidRPr="00090B90">
        <w:rPr>
          <w:lang w:val="uk-UA"/>
        </w:rPr>
        <w:t>КЕКВ 2110</w:t>
      </w:r>
      <w:r>
        <w:rPr>
          <w:lang w:val="uk-UA"/>
        </w:rPr>
        <w:t xml:space="preserve"> Видатки на заробітну плату та нарахування склали 589,7тис. грн. при уточненому плані 969,9тис. грн., що становить 61 % уточненого плану; </w:t>
      </w:r>
    </w:p>
    <w:p w:rsidR="000C36FD" w:rsidRDefault="000C36FD" w:rsidP="000C36FD">
      <w:pPr>
        <w:numPr>
          <w:ilvl w:val="0"/>
          <w:numId w:val="1"/>
        </w:numPr>
        <w:ind w:left="0" w:firstLine="709"/>
        <w:jc w:val="both"/>
        <w:rPr>
          <w:lang w:val="uk-UA"/>
        </w:rPr>
      </w:pPr>
      <w:r w:rsidRPr="00090B90">
        <w:rPr>
          <w:lang w:val="uk-UA"/>
        </w:rPr>
        <w:t>КЕКВ 2210</w:t>
      </w:r>
      <w:r>
        <w:rPr>
          <w:lang w:val="uk-UA"/>
        </w:rPr>
        <w:t xml:space="preserve"> Видатки на придбання предметів, матеріалів та обладнання складають 27,7тис. грн. (конверти – 17,1тис. грн., бланки-4,9тис. грн., комплектуючі до комп’ютерної техніки – 3,3тис. грн., канцтовари – 2,1тис. грн., підписка на газету «Бучанські новини»-315,63 грн.) при уточненому плані  70,8тис. грн.;</w:t>
      </w:r>
    </w:p>
    <w:p w:rsidR="000C36FD" w:rsidRDefault="000C36FD" w:rsidP="000C36FD">
      <w:pPr>
        <w:numPr>
          <w:ilvl w:val="0"/>
          <w:numId w:val="1"/>
        </w:numPr>
        <w:ind w:left="0" w:firstLine="709"/>
        <w:jc w:val="both"/>
        <w:rPr>
          <w:lang w:val="uk-UA"/>
        </w:rPr>
      </w:pPr>
      <w:r w:rsidRPr="00090B90">
        <w:rPr>
          <w:lang w:val="uk-UA"/>
        </w:rPr>
        <w:t>КЕКВ 2240</w:t>
      </w:r>
      <w:r>
        <w:rPr>
          <w:lang w:val="uk-UA"/>
        </w:rPr>
        <w:t xml:space="preserve"> Видатки по на оплату послуг зв’язку, заправка та відновлення картриджів, поточний ремонт автомобіля по</w:t>
      </w:r>
      <w:r w:rsidRPr="0026731B">
        <w:rPr>
          <w:lang w:val="uk-UA"/>
        </w:rPr>
        <w:t xml:space="preserve"> </w:t>
      </w:r>
      <w:r>
        <w:rPr>
          <w:lang w:val="uk-UA"/>
        </w:rPr>
        <w:t>КЕКВ 2240 складають  – 60,2тис. грн. при уточненому плані 77,6тис. грн., що становить 78 % виконання;</w:t>
      </w:r>
    </w:p>
    <w:p w:rsidR="000C36FD" w:rsidRPr="005228F0" w:rsidRDefault="000C36FD" w:rsidP="000C36FD">
      <w:pPr>
        <w:ind w:firstLine="709"/>
        <w:jc w:val="both"/>
        <w:rPr>
          <w:lang w:val="uk-UA"/>
        </w:rPr>
      </w:pPr>
      <w:r>
        <w:rPr>
          <w:b/>
          <w:lang w:val="uk-UA"/>
        </w:rPr>
        <w:t xml:space="preserve">      </w:t>
      </w:r>
      <w:r w:rsidRPr="005228F0">
        <w:rPr>
          <w:lang w:val="uk-UA"/>
        </w:rPr>
        <w:t>Видатки на оплату комунальних послуг та енергоносіїв склали</w:t>
      </w:r>
      <w:r>
        <w:rPr>
          <w:lang w:val="uk-UA"/>
        </w:rPr>
        <w:t xml:space="preserve"> 81,5тис.грн. при уточненому плані 98,3тис.грн. що становить 82,9 % виконання.</w:t>
      </w:r>
    </w:p>
    <w:p w:rsidR="000C36FD" w:rsidRPr="00E14D06" w:rsidRDefault="000C36FD" w:rsidP="000C36FD">
      <w:pPr>
        <w:ind w:firstLine="709"/>
        <w:jc w:val="both"/>
        <w:rPr>
          <w:lang w:val="uk-UA"/>
        </w:rPr>
      </w:pPr>
      <w:r w:rsidRPr="00E14D06">
        <w:rPr>
          <w:lang w:val="uk-UA"/>
        </w:rPr>
        <w:t xml:space="preserve">     Штатна чисельність Управління праці у І кварталі 2017 року не змінювалася та станом на 01.04.2017 р. складає 45,5 штатних одиниць</w:t>
      </w:r>
    </w:p>
    <w:p w:rsidR="000C36FD" w:rsidRDefault="000C36FD" w:rsidP="000C36FD">
      <w:pPr>
        <w:ind w:firstLine="709"/>
        <w:jc w:val="both"/>
        <w:rPr>
          <w:lang w:val="uk-UA"/>
        </w:rPr>
      </w:pPr>
      <w:r>
        <w:rPr>
          <w:lang w:val="uk-UA"/>
        </w:rPr>
        <w:t xml:space="preserve">        По </w:t>
      </w:r>
      <w:r>
        <w:rPr>
          <w:b/>
          <w:lang w:val="uk-UA"/>
        </w:rPr>
        <w:t>КП</w:t>
      </w:r>
      <w:r w:rsidRPr="00811C07">
        <w:rPr>
          <w:b/>
          <w:lang w:val="uk-UA"/>
        </w:rPr>
        <w:t xml:space="preserve">КВ </w:t>
      </w:r>
      <w:r w:rsidRPr="00090B90">
        <w:rPr>
          <w:b/>
          <w:lang w:val="uk-UA"/>
        </w:rPr>
        <w:t xml:space="preserve">1513104 </w:t>
      </w:r>
      <w:r w:rsidRPr="00090B90">
        <w:rPr>
          <w:lang w:val="uk-UA"/>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Pr>
          <w:lang w:val="uk-UA"/>
        </w:rPr>
        <w:t xml:space="preserve">  видатки склали 142,1тис. грн. при уточненому плані 324,3тис. що становить 43,8 % виконання уточненого плану, в т.ч. по:</w:t>
      </w:r>
    </w:p>
    <w:p w:rsidR="000C36FD" w:rsidRDefault="000C36FD" w:rsidP="000C36FD">
      <w:pPr>
        <w:numPr>
          <w:ilvl w:val="0"/>
          <w:numId w:val="1"/>
        </w:numPr>
        <w:ind w:left="0" w:firstLine="709"/>
        <w:jc w:val="both"/>
        <w:rPr>
          <w:lang w:val="uk-UA"/>
        </w:rPr>
      </w:pPr>
      <w:r>
        <w:rPr>
          <w:lang w:val="uk-UA"/>
        </w:rPr>
        <w:t xml:space="preserve">КЕКВ 2110 Видатки на заробітну плату територіального центру складають 136,5тис. грн. уточненому плані 311,1тис.грн що становить 44 % виконання; </w:t>
      </w:r>
    </w:p>
    <w:p w:rsidR="000C36FD" w:rsidRDefault="000C36FD" w:rsidP="000C36FD">
      <w:pPr>
        <w:ind w:firstLine="709"/>
        <w:jc w:val="both"/>
        <w:rPr>
          <w:lang w:val="uk-UA"/>
        </w:rPr>
      </w:pPr>
      <w:r>
        <w:rPr>
          <w:lang w:val="uk-UA"/>
        </w:rPr>
        <w:t xml:space="preserve">Видатки на </w:t>
      </w:r>
      <w:r w:rsidRPr="005228F0">
        <w:rPr>
          <w:lang w:val="uk-UA"/>
        </w:rPr>
        <w:t>оплату комунальних послуг та енергоносіїв склали</w:t>
      </w:r>
      <w:r>
        <w:rPr>
          <w:lang w:val="uk-UA"/>
        </w:rPr>
        <w:t xml:space="preserve"> 4,2тис.грн. при уточненому плані 11,2тис. грн., що</w:t>
      </w:r>
      <w:r w:rsidRPr="007028B0">
        <w:rPr>
          <w:lang w:val="uk-UA"/>
        </w:rPr>
        <w:t xml:space="preserve"> </w:t>
      </w:r>
      <w:r>
        <w:rPr>
          <w:lang w:val="uk-UA"/>
        </w:rPr>
        <w:t>становить 38 % виконання.</w:t>
      </w:r>
    </w:p>
    <w:p w:rsidR="000C36FD" w:rsidRPr="00D242F0" w:rsidRDefault="000C36FD" w:rsidP="000C36FD">
      <w:pPr>
        <w:ind w:firstLine="709"/>
        <w:jc w:val="both"/>
        <w:rPr>
          <w:i/>
          <w:lang w:val="uk-UA"/>
        </w:rPr>
      </w:pPr>
      <w:r w:rsidRPr="00D242F0">
        <w:rPr>
          <w:lang w:val="uk-UA"/>
        </w:rPr>
        <w:t>Штатна чисельність Територіального центру у І кварталі 2017 року не змінювалася та станом на 01.04.2017 р. складає 15,5 штатних одиниць.</w:t>
      </w:r>
    </w:p>
    <w:p w:rsidR="000C36FD" w:rsidRDefault="000C36FD" w:rsidP="000C36FD">
      <w:pPr>
        <w:ind w:firstLine="709"/>
        <w:jc w:val="both"/>
        <w:rPr>
          <w:lang w:val="uk-UA"/>
        </w:rPr>
      </w:pPr>
      <w:r>
        <w:rPr>
          <w:lang w:val="uk-UA"/>
        </w:rPr>
        <w:t xml:space="preserve">      По </w:t>
      </w:r>
      <w:r>
        <w:rPr>
          <w:b/>
          <w:lang w:val="uk-UA"/>
        </w:rPr>
        <w:t>КП</w:t>
      </w:r>
      <w:r w:rsidRPr="00811C07">
        <w:rPr>
          <w:b/>
          <w:lang w:val="uk-UA"/>
        </w:rPr>
        <w:t xml:space="preserve">КВ </w:t>
      </w:r>
      <w:r w:rsidRPr="00354D7E">
        <w:rPr>
          <w:b/>
          <w:lang w:val="uk-UA"/>
        </w:rPr>
        <w:t xml:space="preserve">1513181 </w:t>
      </w:r>
      <w:r w:rsidRPr="00354D7E">
        <w:rPr>
          <w:lang w:val="uk-UA"/>
        </w:rPr>
        <w:t>«Забезпечення соціальними послугами громадян похилого віку, інвалідів, дітей-інвалідів, хворих, які не здатні до самообслуговування і потребують сторонньої допомоги, фізичними особами»</w:t>
      </w:r>
      <w:r>
        <w:rPr>
          <w:b/>
          <w:lang w:val="uk-UA"/>
        </w:rPr>
        <w:t xml:space="preserve"> </w:t>
      </w:r>
      <w:r>
        <w:rPr>
          <w:lang w:val="uk-UA"/>
        </w:rPr>
        <w:t xml:space="preserve">КЕКВ 2730 - </w:t>
      </w:r>
      <w:r w:rsidRPr="00354D7E">
        <w:rPr>
          <w:lang w:val="uk-UA"/>
        </w:rPr>
        <w:t>60</w:t>
      </w:r>
      <w:r>
        <w:rPr>
          <w:lang w:val="uk-UA"/>
        </w:rPr>
        <w:t xml:space="preserve"> осіб на загальну суму 36,0тис. грн., при уточненому плані 42,0тис. грн., що становить 85,8 % уточненого плану.</w:t>
      </w:r>
    </w:p>
    <w:p w:rsidR="000C36FD" w:rsidRDefault="000C36FD" w:rsidP="000C36FD">
      <w:pPr>
        <w:ind w:firstLine="709"/>
        <w:jc w:val="both"/>
        <w:rPr>
          <w:lang w:val="uk-UA"/>
        </w:rPr>
      </w:pPr>
      <w:r>
        <w:rPr>
          <w:lang w:val="uk-UA"/>
        </w:rPr>
        <w:t xml:space="preserve">       </w:t>
      </w:r>
      <w:r w:rsidRPr="00954228">
        <w:rPr>
          <w:lang w:val="uk-UA"/>
        </w:rPr>
        <w:t>Надана</w:t>
      </w:r>
      <w:r>
        <w:rPr>
          <w:lang w:val="uk-UA"/>
        </w:rPr>
        <w:t xml:space="preserve"> фінансова підтримка для  </w:t>
      </w:r>
      <w:r w:rsidRPr="006C2CB0">
        <w:rPr>
          <w:b/>
          <w:lang w:val="uk-UA"/>
        </w:rPr>
        <w:t>міської організації ветеранів війни та праці</w:t>
      </w:r>
      <w:r>
        <w:rPr>
          <w:lang w:val="uk-UA"/>
        </w:rPr>
        <w:t xml:space="preserve"> в сумі  4,1тис. грн.: на виплату заробітної плати  - 4,1тис. грн.;</w:t>
      </w:r>
    </w:p>
    <w:p w:rsidR="000C36FD" w:rsidRDefault="000C36FD" w:rsidP="000C36FD">
      <w:pPr>
        <w:ind w:firstLine="709"/>
        <w:jc w:val="both"/>
        <w:rPr>
          <w:lang w:val="uk-UA"/>
        </w:rPr>
      </w:pPr>
      <w:r>
        <w:rPr>
          <w:lang w:val="uk-UA"/>
        </w:rPr>
        <w:t xml:space="preserve">       Для </w:t>
      </w:r>
      <w:r w:rsidRPr="006C2CB0">
        <w:rPr>
          <w:b/>
          <w:lang w:val="uk-UA"/>
        </w:rPr>
        <w:t>міської</w:t>
      </w:r>
      <w:r>
        <w:rPr>
          <w:b/>
          <w:lang w:val="uk-UA"/>
        </w:rPr>
        <w:t xml:space="preserve"> організації інвалідів війни, </w:t>
      </w:r>
      <w:r w:rsidRPr="006C2CB0">
        <w:rPr>
          <w:b/>
          <w:lang w:val="uk-UA"/>
        </w:rPr>
        <w:t>Збройних сил</w:t>
      </w:r>
      <w:r>
        <w:rPr>
          <w:lang w:val="uk-UA"/>
        </w:rPr>
        <w:t xml:space="preserve"> </w:t>
      </w:r>
      <w:r w:rsidRPr="00702F6C">
        <w:rPr>
          <w:b/>
          <w:lang w:val="uk-UA"/>
        </w:rPr>
        <w:t>та учасників бойових</w:t>
      </w:r>
      <w:r>
        <w:rPr>
          <w:lang w:val="uk-UA"/>
        </w:rPr>
        <w:t xml:space="preserve"> </w:t>
      </w:r>
      <w:r w:rsidRPr="00702F6C">
        <w:rPr>
          <w:b/>
          <w:lang w:val="uk-UA"/>
        </w:rPr>
        <w:t>дій</w:t>
      </w:r>
      <w:r>
        <w:rPr>
          <w:lang w:val="uk-UA"/>
        </w:rPr>
        <w:t xml:space="preserve"> в сумі 3,9тис. грн.: на виплату заробітної плати – 3,9тис. грн.;</w:t>
      </w:r>
    </w:p>
    <w:p w:rsidR="000C36FD" w:rsidRPr="00AC0437" w:rsidRDefault="000C36FD" w:rsidP="000C36FD">
      <w:pPr>
        <w:ind w:firstLine="709"/>
        <w:jc w:val="both"/>
        <w:rPr>
          <w:lang w:val="uk-UA"/>
        </w:rPr>
      </w:pPr>
      <w:r>
        <w:rPr>
          <w:lang w:val="uk-UA"/>
        </w:rPr>
        <w:t xml:space="preserve">       Для </w:t>
      </w:r>
      <w:r>
        <w:rPr>
          <w:b/>
          <w:lang w:val="uk-UA"/>
        </w:rPr>
        <w:t>г</w:t>
      </w:r>
      <w:r w:rsidRPr="00AD3524">
        <w:rPr>
          <w:b/>
          <w:lang w:val="uk-UA"/>
        </w:rPr>
        <w:t>ромадської організації інвалідів «Відгук»</w:t>
      </w:r>
      <w:r>
        <w:rPr>
          <w:lang w:val="uk-UA"/>
        </w:rPr>
        <w:t xml:space="preserve"> в сумі 9,0тис. грн.: на проведення заходів  у І кварталі 2017 року (обласні змагання з настільного тенісу – 2,0тис. грн., обласні змагання з плавання – 2,0тис. грн., обласні змагання з шахів – 2,0тис.грн., святкування масляної для дорослих інвалідів – 3,0тис. грн.)</w:t>
      </w:r>
    </w:p>
    <w:p w:rsidR="000C36FD" w:rsidRDefault="000C36FD" w:rsidP="000C36FD">
      <w:pPr>
        <w:ind w:firstLine="709"/>
        <w:jc w:val="both"/>
        <w:rPr>
          <w:lang w:val="uk-UA"/>
        </w:rPr>
      </w:pPr>
      <w:r>
        <w:rPr>
          <w:lang w:val="uk-UA"/>
        </w:rPr>
        <w:t xml:space="preserve">      Всього надано фінансової підтримки громадським організаціям </w:t>
      </w:r>
      <w:r w:rsidRPr="007B5511">
        <w:rPr>
          <w:lang w:val="uk-UA"/>
        </w:rPr>
        <w:t>по</w:t>
      </w:r>
      <w:r>
        <w:rPr>
          <w:b/>
          <w:lang w:val="uk-UA"/>
        </w:rPr>
        <w:t xml:space="preserve"> КП</w:t>
      </w:r>
      <w:r w:rsidRPr="007B5511">
        <w:rPr>
          <w:b/>
          <w:lang w:val="uk-UA"/>
        </w:rPr>
        <w:t xml:space="preserve">КВ </w:t>
      </w:r>
      <w:r>
        <w:rPr>
          <w:b/>
          <w:lang w:val="uk-UA"/>
        </w:rPr>
        <w:t>1513202</w:t>
      </w:r>
      <w:r w:rsidRPr="007B5511">
        <w:rPr>
          <w:b/>
          <w:lang w:val="uk-UA"/>
        </w:rPr>
        <w:t xml:space="preserve"> КЕКВ 2610 </w:t>
      </w:r>
      <w:r>
        <w:rPr>
          <w:lang w:val="uk-UA"/>
        </w:rPr>
        <w:t>на суму 28,5тис. грн., при уточненому плані 57,6тис. грн., що становить 49,4 % виконання.</w:t>
      </w:r>
    </w:p>
    <w:p w:rsidR="000C36FD" w:rsidRDefault="000C36FD" w:rsidP="000C36FD">
      <w:pPr>
        <w:ind w:firstLine="709"/>
        <w:jc w:val="both"/>
        <w:rPr>
          <w:lang w:val="uk-UA"/>
        </w:rPr>
      </w:pPr>
      <w:r>
        <w:rPr>
          <w:b/>
          <w:lang w:val="uk-UA"/>
        </w:rPr>
        <w:t xml:space="preserve">      </w:t>
      </w:r>
      <w:r w:rsidRPr="00D242F0">
        <w:rPr>
          <w:lang w:val="uk-UA"/>
        </w:rPr>
        <w:t>Кредиторська заборгованість</w:t>
      </w:r>
      <w:r>
        <w:rPr>
          <w:lang w:val="uk-UA"/>
        </w:rPr>
        <w:t xml:space="preserve"> за бюджетними коштами місцевого бюджету </w:t>
      </w:r>
      <w:r w:rsidRPr="00F77E74">
        <w:rPr>
          <w:lang w:val="uk-UA"/>
        </w:rPr>
        <w:t xml:space="preserve">загального </w:t>
      </w:r>
      <w:r>
        <w:rPr>
          <w:lang w:val="uk-UA"/>
        </w:rPr>
        <w:t>фонду станом на 01.04.2017 р. склала 19 569,5 тис.грн.( на виплату заробітної плати з нарахуваннями, термін якої не настав- 52,9 тис.грн., субсидії та поточні трансферти підприємствам- 5,8 тис.грн., інші виплати населенню- 19 510,8 тис.грн.</w:t>
      </w:r>
    </w:p>
    <w:p w:rsidR="000C36FD" w:rsidRDefault="000C36FD" w:rsidP="000C36FD">
      <w:pPr>
        <w:ind w:firstLine="709"/>
        <w:jc w:val="both"/>
        <w:rPr>
          <w:b/>
          <w:i/>
          <w:color w:val="FF0000"/>
          <w:sz w:val="26"/>
          <w:szCs w:val="26"/>
          <w:u w:val="single"/>
          <w:lang w:val="uk-UA"/>
        </w:rPr>
      </w:pPr>
    </w:p>
    <w:p w:rsidR="000C36FD" w:rsidRPr="006C26B9" w:rsidRDefault="000C36FD" w:rsidP="000C36FD">
      <w:pPr>
        <w:ind w:firstLine="709"/>
        <w:jc w:val="both"/>
        <w:rPr>
          <w:b/>
          <w:i/>
          <w:sz w:val="26"/>
          <w:szCs w:val="26"/>
          <w:u w:val="single"/>
          <w:lang w:val="uk-UA"/>
        </w:rPr>
      </w:pPr>
      <w:r w:rsidRPr="006C26B9">
        <w:rPr>
          <w:b/>
          <w:i/>
          <w:sz w:val="26"/>
          <w:szCs w:val="26"/>
          <w:u w:val="single"/>
          <w:lang w:val="uk-UA"/>
        </w:rPr>
        <w:t xml:space="preserve">4000 Культура та мистецтво </w:t>
      </w:r>
    </w:p>
    <w:p w:rsidR="000C36FD" w:rsidRDefault="000C36FD" w:rsidP="000C36FD">
      <w:pPr>
        <w:ind w:firstLine="709"/>
        <w:jc w:val="both"/>
        <w:rPr>
          <w:lang w:val="uk-UA"/>
        </w:rPr>
      </w:pPr>
      <w:r>
        <w:rPr>
          <w:lang w:val="uk-UA"/>
        </w:rPr>
        <w:t xml:space="preserve">На утримання установ культури, проведення культурно-мистецьких заходів з загального фонду міського бюджету було використано 2 516,9 тис. грн., при плані відповідного періоду 3 296,1 тис. грн., що становить 76,4 % виконання. Даний показник у порівнянні з відповідним періодом 2016 року зріс на 745,0 тис. грн. За дані кошти </w:t>
      </w:r>
      <w:r>
        <w:rPr>
          <w:lang w:val="uk-UA"/>
        </w:rPr>
        <w:lastRenderedPageBreak/>
        <w:t>утримувалися:</w:t>
      </w:r>
      <w:r w:rsidRPr="005B4591">
        <w:rPr>
          <w:lang w:val="uk-UA"/>
        </w:rPr>
        <w:t xml:space="preserve"> 2 бібліотеки, 3 </w:t>
      </w:r>
      <w:r>
        <w:rPr>
          <w:lang w:val="uk-UA"/>
        </w:rPr>
        <w:t>будинки культури, 2 музеї, школа</w:t>
      </w:r>
      <w:r w:rsidRPr="005B4591">
        <w:rPr>
          <w:lang w:val="uk-UA"/>
        </w:rPr>
        <w:t xml:space="preserve"> естетичного виховання, відділ культури та </w:t>
      </w:r>
      <w:r>
        <w:rPr>
          <w:lang w:val="uk-UA"/>
        </w:rPr>
        <w:t>спорту.</w:t>
      </w:r>
    </w:p>
    <w:p w:rsidR="000C36FD" w:rsidRDefault="000C36FD" w:rsidP="000C36FD">
      <w:pPr>
        <w:ind w:firstLine="709"/>
        <w:jc w:val="both"/>
        <w:rPr>
          <w:lang w:val="uk-UA"/>
        </w:rPr>
      </w:pPr>
      <w:r w:rsidRPr="00D21B0F">
        <w:rPr>
          <w:lang w:val="uk-UA"/>
        </w:rPr>
        <w:t>Загальна кількість штатних одиниць по відділу культури та спорту станом на 3</w:t>
      </w:r>
      <w:r>
        <w:rPr>
          <w:lang w:val="uk-UA"/>
        </w:rPr>
        <w:t>1</w:t>
      </w:r>
      <w:r w:rsidRPr="00D21B0F">
        <w:rPr>
          <w:lang w:val="uk-UA"/>
        </w:rPr>
        <w:t>.</w:t>
      </w:r>
      <w:r>
        <w:rPr>
          <w:lang w:val="uk-UA"/>
        </w:rPr>
        <w:t>03</w:t>
      </w:r>
      <w:r w:rsidRPr="00D21B0F">
        <w:rPr>
          <w:lang w:val="uk-UA"/>
        </w:rPr>
        <w:t>.201</w:t>
      </w:r>
      <w:r>
        <w:rPr>
          <w:lang w:val="uk-UA"/>
        </w:rPr>
        <w:t>7</w:t>
      </w:r>
      <w:r w:rsidRPr="00D21B0F">
        <w:rPr>
          <w:lang w:val="uk-UA"/>
        </w:rPr>
        <w:t xml:space="preserve"> року становить – </w:t>
      </w:r>
      <w:r>
        <w:rPr>
          <w:lang w:val="uk-UA"/>
        </w:rPr>
        <w:t>142,5</w:t>
      </w:r>
      <w:r w:rsidRPr="00D21B0F">
        <w:rPr>
          <w:lang w:val="uk-UA"/>
        </w:rPr>
        <w:t xml:space="preserve"> штатних одиниц</w:t>
      </w:r>
      <w:r>
        <w:rPr>
          <w:lang w:val="uk-UA"/>
        </w:rPr>
        <w:t>і</w:t>
      </w:r>
      <w:r w:rsidRPr="00D21B0F">
        <w:rPr>
          <w:lang w:val="uk-UA"/>
        </w:rPr>
        <w:t>.</w:t>
      </w:r>
    </w:p>
    <w:p w:rsidR="000C36FD" w:rsidRDefault="000C36FD" w:rsidP="000C36FD">
      <w:pPr>
        <w:ind w:firstLine="709"/>
        <w:jc w:val="both"/>
        <w:rPr>
          <w:lang w:val="uk-UA"/>
        </w:rPr>
      </w:pPr>
      <w:r>
        <w:rPr>
          <w:lang w:val="uk-UA"/>
        </w:rPr>
        <w:t xml:space="preserve">              За підсумками звітного періоду на оплату праці та </w:t>
      </w:r>
      <w:r w:rsidRPr="005B4591">
        <w:rPr>
          <w:lang w:val="uk-UA"/>
        </w:rPr>
        <w:t xml:space="preserve"> нарахуван</w:t>
      </w:r>
      <w:r>
        <w:rPr>
          <w:lang w:val="uk-UA"/>
        </w:rPr>
        <w:t>ь на неї використано 2 097,5 тис. грн.;</w:t>
      </w:r>
      <w:r w:rsidRPr="005B4591">
        <w:rPr>
          <w:lang w:val="uk-UA"/>
        </w:rPr>
        <w:t xml:space="preserve"> на оплату комунальних послуг –</w:t>
      </w:r>
      <w:r>
        <w:rPr>
          <w:lang w:val="uk-UA"/>
        </w:rPr>
        <w:t xml:space="preserve"> 229,5 </w:t>
      </w:r>
      <w:r w:rsidRPr="005B4591">
        <w:rPr>
          <w:lang w:val="uk-UA"/>
        </w:rPr>
        <w:t>тис.</w:t>
      </w:r>
      <w:r>
        <w:rPr>
          <w:lang w:val="uk-UA"/>
        </w:rPr>
        <w:t xml:space="preserve"> </w:t>
      </w:r>
      <w:r w:rsidRPr="005B4591">
        <w:rPr>
          <w:lang w:val="uk-UA"/>
        </w:rPr>
        <w:t>грн.</w:t>
      </w:r>
      <w:r>
        <w:rPr>
          <w:lang w:val="uk-UA"/>
        </w:rPr>
        <w:t>, інші видатки – 189,9 тис. грн. У розрізі програм видатки складають:</w:t>
      </w:r>
    </w:p>
    <w:p w:rsidR="000C36FD" w:rsidRDefault="000C36FD" w:rsidP="000C36FD">
      <w:pPr>
        <w:ind w:firstLine="709"/>
        <w:jc w:val="both"/>
        <w:rPr>
          <w:lang w:val="uk-UA"/>
        </w:rPr>
      </w:pPr>
      <w:r>
        <w:rPr>
          <w:lang w:val="uk-UA"/>
        </w:rPr>
        <w:t xml:space="preserve">За бюджетною програмою 4030 «Філармонії, музичні колективи і ансамблі та інші мистецькі заклади та заходи» при уточненому плані  293,0 тис. грн. використано 203,5 тис. грн, що становить 69,4 % виконання плану. У розрізі головних розпорядників відповідно видатки Бучанської міської ради складають 30,6 тис. грн. при плані 65,0 тис. грн., що становить 47,1 % виконання. Видатки Відділу культури та спорту Бучанської міської ради складають 172,9 тис. грн., при плані відповідного періоду 228,0 тис. грн., виконання становить 75,8 % від плану.  </w:t>
      </w:r>
    </w:p>
    <w:p w:rsidR="000C36FD" w:rsidRDefault="000C36FD" w:rsidP="000C36FD">
      <w:pPr>
        <w:ind w:firstLine="709"/>
        <w:jc w:val="both"/>
        <w:rPr>
          <w:lang w:val="uk-UA"/>
        </w:rPr>
      </w:pPr>
      <w:r w:rsidRPr="00C85609">
        <w:rPr>
          <w:noProof/>
        </w:rPr>
        <w:drawing>
          <wp:inline distT="0" distB="0" distL="0" distR="0">
            <wp:extent cx="6181725" cy="3352800"/>
            <wp:effectExtent l="0" t="0" r="0" b="0"/>
            <wp:docPr id="94" name="Діагра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C36FD" w:rsidRDefault="000C36FD" w:rsidP="000C36FD">
      <w:pPr>
        <w:ind w:firstLine="709"/>
        <w:jc w:val="both"/>
        <w:rPr>
          <w:lang w:val="uk-UA"/>
        </w:rPr>
      </w:pPr>
      <w:r>
        <w:rPr>
          <w:lang w:val="uk-UA"/>
        </w:rPr>
        <w:t xml:space="preserve">За бюджетною програмою 4060 «Бібліотеки» </w:t>
      </w:r>
      <w:r w:rsidRPr="005B4591">
        <w:rPr>
          <w:lang w:val="uk-UA"/>
        </w:rPr>
        <w:t xml:space="preserve"> </w:t>
      </w:r>
      <w:r>
        <w:rPr>
          <w:lang w:val="uk-UA"/>
        </w:rPr>
        <w:t>при уточненому плані  183,7 тис. грн. використано 166,2 тис. грн, що становить 90,5 % від плану.</w:t>
      </w:r>
    </w:p>
    <w:p w:rsidR="000C36FD" w:rsidRDefault="000C36FD" w:rsidP="000C36FD">
      <w:pPr>
        <w:ind w:firstLine="709"/>
        <w:jc w:val="both"/>
        <w:rPr>
          <w:lang w:val="uk-UA"/>
        </w:rPr>
      </w:pPr>
      <w:r>
        <w:rPr>
          <w:lang w:val="uk-UA"/>
        </w:rPr>
        <w:t>За бюджетною програмою 4070 «Музеї і виставки» при уточненому плані 26,7 тис. грн. використано  7,4 тис .грн, що становить 27,7 % від плану.</w:t>
      </w:r>
    </w:p>
    <w:p w:rsidR="000C36FD" w:rsidRDefault="000C36FD" w:rsidP="000C36FD">
      <w:pPr>
        <w:ind w:firstLine="709"/>
        <w:jc w:val="both"/>
        <w:rPr>
          <w:lang w:val="uk-UA"/>
        </w:rPr>
      </w:pPr>
      <w:r>
        <w:rPr>
          <w:lang w:val="uk-UA"/>
        </w:rPr>
        <w:t>За бюджетною програмою 4090 «Палаци і будинки культури, клуби та інші заклади клубного типу» при уточненому плані 1 043,6 тис. грн. використано 558,5 тис. грн, що становить 53,5 % від плану.</w:t>
      </w:r>
    </w:p>
    <w:p w:rsidR="000C36FD" w:rsidRDefault="000C36FD" w:rsidP="000C36FD">
      <w:pPr>
        <w:ind w:firstLine="709"/>
        <w:jc w:val="both"/>
        <w:rPr>
          <w:lang w:val="uk-UA"/>
        </w:rPr>
      </w:pPr>
      <w:r>
        <w:rPr>
          <w:lang w:val="uk-UA"/>
        </w:rPr>
        <w:t xml:space="preserve"> За бюджетною програмою 4100 «Школи естетичного виховання дітей» при уточненому плані  1 662,1 тис. грн. використано  1 495,4 тис. грн, що становить 90,0 % від плану.</w:t>
      </w:r>
    </w:p>
    <w:p w:rsidR="000C36FD" w:rsidRDefault="000C36FD" w:rsidP="000C36FD">
      <w:pPr>
        <w:ind w:firstLine="709"/>
        <w:jc w:val="both"/>
        <w:rPr>
          <w:lang w:val="uk-UA"/>
        </w:rPr>
      </w:pPr>
      <w:r>
        <w:rPr>
          <w:lang w:val="uk-UA"/>
        </w:rPr>
        <w:t xml:space="preserve"> За бюджетною програмою  4200 «Інші культурно-освітні заклади та заходи»</w:t>
      </w:r>
      <w:r w:rsidRPr="00390BE6">
        <w:rPr>
          <w:lang w:val="uk-UA"/>
        </w:rPr>
        <w:t xml:space="preserve"> </w:t>
      </w:r>
      <w:r>
        <w:rPr>
          <w:lang w:val="uk-UA"/>
        </w:rPr>
        <w:t>при уточненому плані  152,0 тис. грн. використано 116,4 тис. грн, що становить 76,6 % від плану.</w:t>
      </w:r>
    </w:p>
    <w:p w:rsidR="000C36FD" w:rsidRPr="00624AF6" w:rsidRDefault="000C36FD" w:rsidP="000C36FD">
      <w:pPr>
        <w:autoSpaceDE w:val="0"/>
        <w:autoSpaceDN w:val="0"/>
        <w:adjustRightInd w:val="0"/>
        <w:ind w:firstLine="709"/>
        <w:jc w:val="both"/>
        <w:rPr>
          <w:lang w:val="uk-UA"/>
        </w:rPr>
      </w:pPr>
      <w:r w:rsidRPr="00624AF6">
        <w:rPr>
          <w:lang w:val="uk-UA"/>
        </w:rPr>
        <w:t>Кредиторська заборгованість станом на 3</w:t>
      </w:r>
      <w:r>
        <w:rPr>
          <w:lang w:val="uk-UA"/>
        </w:rPr>
        <w:t>1</w:t>
      </w:r>
      <w:r w:rsidRPr="00624AF6">
        <w:rPr>
          <w:lang w:val="uk-UA"/>
        </w:rPr>
        <w:t>.</w:t>
      </w:r>
      <w:r>
        <w:rPr>
          <w:lang w:val="uk-UA"/>
        </w:rPr>
        <w:t>03</w:t>
      </w:r>
      <w:r w:rsidRPr="00624AF6">
        <w:rPr>
          <w:lang w:val="uk-UA"/>
        </w:rPr>
        <w:t>.201</w:t>
      </w:r>
      <w:r>
        <w:rPr>
          <w:lang w:val="uk-UA"/>
        </w:rPr>
        <w:t>7</w:t>
      </w:r>
      <w:r w:rsidRPr="00624AF6">
        <w:rPr>
          <w:lang w:val="uk-UA"/>
        </w:rPr>
        <w:t xml:space="preserve"> року </w:t>
      </w:r>
      <w:r>
        <w:rPr>
          <w:lang w:val="uk-UA"/>
        </w:rPr>
        <w:t>становить 2,0 тис. грн.( на оплату послуг(крім комунальних).</w:t>
      </w:r>
    </w:p>
    <w:p w:rsidR="000C36FD" w:rsidRDefault="000C36FD" w:rsidP="000C36FD">
      <w:pPr>
        <w:autoSpaceDE w:val="0"/>
        <w:autoSpaceDN w:val="0"/>
        <w:adjustRightInd w:val="0"/>
        <w:ind w:firstLine="709"/>
        <w:jc w:val="both"/>
        <w:rPr>
          <w:lang w:val="uk-UA"/>
        </w:rPr>
      </w:pPr>
      <w:r>
        <w:rPr>
          <w:lang w:val="uk-UA"/>
        </w:rPr>
        <w:t>П</w:t>
      </w:r>
      <w:r w:rsidRPr="005B4591">
        <w:rPr>
          <w:lang w:val="uk-UA"/>
        </w:rPr>
        <w:t>ростроченої кредиторської заборгованості немає.</w:t>
      </w:r>
    </w:p>
    <w:p w:rsidR="000C36FD" w:rsidRDefault="000C36FD" w:rsidP="000C36FD">
      <w:pPr>
        <w:autoSpaceDE w:val="0"/>
        <w:autoSpaceDN w:val="0"/>
        <w:adjustRightInd w:val="0"/>
        <w:ind w:firstLine="709"/>
        <w:jc w:val="both"/>
        <w:rPr>
          <w:lang w:val="uk-UA"/>
        </w:rPr>
      </w:pPr>
    </w:p>
    <w:p w:rsidR="000C36FD" w:rsidRPr="0076257E" w:rsidRDefault="000C36FD" w:rsidP="000C36FD">
      <w:pPr>
        <w:pStyle w:val="a3"/>
        <w:spacing w:after="0"/>
        <w:ind w:left="0" w:firstLine="709"/>
        <w:jc w:val="both"/>
        <w:rPr>
          <w:b/>
          <w:bCs/>
          <w:i/>
          <w:sz w:val="26"/>
          <w:szCs w:val="26"/>
          <w:u w:val="single"/>
          <w:lang w:val="uk-UA"/>
        </w:rPr>
      </w:pPr>
      <w:r w:rsidRPr="0076257E">
        <w:rPr>
          <w:b/>
          <w:bCs/>
          <w:i/>
          <w:sz w:val="26"/>
          <w:szCs w:val="26"/>
          <w:u w:val="single"/>
          <w:lang w:val="uk-UA"/>
        </w:rPr>
        <w:t>5000 Фізична культура і спорт</w:t>
      </w:r>
    </w:p>
    <w:p w:rsidR="000C36FD" w:rsidRDefault="000C36FD" w:rsidP="000C36FD">
      <w:pPr>
        <w:ind w:firstLine="709"/>
        <w:jc w:val="both"/>
        <w:rPr>
          <w:lang w:val="uk-UA"/>
        </w:rPr>
      </w:pPr>
      <w:r w:rsidRPr="005B4591">
        <w:rPr>
          <w:lang w:val="uk-UA"/>
        </w:rPr>
        <w:lastRenderedPageBreak/>
        <w:t xml:space="preserve">При уточненому плані </w:t>
      </w:r>
      <w:r>
        <w:rPr>
          <w:lang w:val="uk-UA"/>
        </w:rPr>
        <w:t>н</w:t>
      </w:r>
      <w:r w:rsidRPr="005B4591">
        <w:rPr>
          <w:lang w:val="uk-UA"/>
        </w:rPr>
        <w:t>а</w:t>
      </w:r>
      <w:r>
        <w:rPr>
          <w:lang w:val="uk-UA"/>
        </w:rPr>
        <w:t xml:space="preserve"> 1 квартал 2017 року 523,9 тис. грн., на фізичну культуру та спорт було використано 387,0 тис. грн., що становить 73,9 % виконання планових призначень відповідного періоду. Даний  показник збільшився на 115,8 тис. грн. у порівнянні з відповідним періодом 2016 року.</w:t>
      </w:r>
    </w:p>
    <w:p w:rsidR="000C36FD" w:rsidRDefault="000C36FD" w:rsidP="000C36FD">
      <w:pPr>
        <w:ind w:firstLine="709"/>
        <w:jc w:val="both"/>
        <w:rPr>
          <w:lang w:val="uk-UA"/>
        </w:rPr>
      </w:pPr>
      <w:r w:rsidRPr="005B4591">
        <w:rPr>
          <w:lang w:val="uk-UA"/>
        </w:rPr>
        <w:t xml:space="preserve">За рахунок коштів по даному розділу утримувались два стадіони, </w:t>
      </w:r>
      <w:r>
        <w:rPr>
          <w:lang w:val="uk-UA"/>
        </w:rPr>
        <w:t>дитячо-юнацька спортивна школа,</w:t>
      </w:r>
      <w:r w:rsidRPr="005B4591">
        <w:rPr>
          <w:lang w:val="uk-UA"/>
        </w:rPr>
        <w:t xml:space="preserve"> </w:t>
      </w:r>
      <w:r>
        <w:rPr>
          <w:lang w:val="uk-UA"/>
        </w:rPr>
        <w:t xml:space="preserve">проводилися видатки на утримання та проведення навчально-тренувальної роботи дитячо-юнацької спортивної школи, заходів з фізичної культури і спорту, надавалася фінансова підтримка  спортивних споруд. </w:t>
      </w:r>
      <w:r w:rsidRPr="004B7EB8">
        <w:rPr>
          <w:lang w:val="uk-UA"/>
        </w:rPr>
        <w:t>Штатна чисельність працівників складає</w:t>
      </w:r>
      <w:r>
        <w:rPr>
          <w:lang w:val="uk-UA"/>
        </w:rPr>
        <w:t xml:space="preserve"> 30,25 одиниць.</w:t>
      </w:r>
    </w:p>
    <w:p w:rsidR="000C36FD" w:rsidRDefault="000C36FD" w:rsidP="000C36FD">
      <w:pPr>
        <w:ind w:firstLine="709"/>
        <w:jc w:val="both"/>
        <w:rPr>
          <w:lang w:val="uk-UA"/>
        </w:rPr>
      </w:pPr>
      <w:r>
        <w:rPr>
          <w:lang w:val="uk-UA"/>
        </w:rPr>
        <w:t>На виплату заробітної плати  та  нарахувань на неї було спрямовано 353,0 тис. грн., що складає  91,2 % від загальних видатків, на інші поточні видатки використано – 34,0 тис. грн(  оплата послуг ( крім комунальних)- 33,0 тис. грн.; відрядження-1,0 тис. грн.).</w:t>
      </w:r>
      <w:r w:rsidRPr="005B4591">
        <w:rPr>
          <w:lang w:val="uk-UA"/>
        </w:rPr>
        <w:t xml:space="preserve"> </w:t>
      </w:r>
      <w:r>
        <w:rPr>
          <w:lang w:val="uk-UA"/>
        </w:rPr>
        <w:t xml:space="preserve"> </w:t>
      </w:r>
    </w:p>
    <w:p w:rsidR="000C36FD" w:rsidRDefault="000C36FD" w:rsidP="000C36FD">
      <w:pPr>
        <w:ind w:firstLine="709"/>
        <w:jc w:val="both"/>
        <w:rPr>
          <w:lang w:val="uk-UA"/>
        </w:rPr>
      </w:pPr>
      <w:r w:rsidRPr="00BD66E4">
        <w:rPr>
          <w:noProof/>
        </w:rPr>
        <w:drawing>
          <wp:inline distT="0" distB="0" distL="0" distR="0">
            <wp:extent cx="6172200" cy="3209925"/>
            <wp:effectExtent l="0" t="0" r="0" b="0"/>
            <wp:docPr id="95" name="Діагра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lang w:val="uk-UA"/>
        </w:rPr>
        <w:t xml:space="preserve">              За бюджетною програмою 5031 «Утримання та навчально-тренувальна робота комунальних дитячо-юнацьких спортивних шкіл» при уточненому плані 293,4тис. грн., використано 181,2 тис. грн., що становить 61,8 % виконання плату (освіта та культура).Даний показник збільшився у порівнянні з 2016 роком 42,9 тис. грн.</w:t>
      </w:r>
    </w:p>
    <w:p w:rsidR="000C36FD" w:rsidRDefault="000C36FD" w:rsidP="000C36FD">
      <w:pPr>
        <w:ind w:firstLine="709"/>
        <w:jc w:val="both"/>
        <w:rPr>
          <w:lang w:val="uk-UA"/>
        </w:rPr>
      </w:pPr>
      <w:r>
        <w:rPr>
          <w:lang w:val="uk-UA"/>
        </w:rPr>
        <w:t>За бюджетною програмою 5041 « Утримання комунальних спортивних споруд»</w:t>
      </w:r>
      <w:r w:rsidRPr="00F74669">
        <w:rPr>
          <w:lang w:val="uk-UA"/>
        </w:rPr>
        <w:t xml:space="preserve"> </w:t>
      </w:r>
      <w:r>
        <w:rPr>
          <w:lang w:val="uk-UA"/>
        </w:rPr>
        <w:t>при уточненому плані 230,5 тис. грн. використано 205,8 тис. грн., що становить 89,3 % виконання плану (культура). За даною функцією ведеться утримання стадіону « Ювілейний» та стадіону по вул. Чкалова ( зі штучним покриттям), які є основними базами для проведення спортивних заходів та змагань.</w:t>
      </w:r>
    </w:p>
    <w:p w:rsidR="000C36FD" w:rsidRDefault="000C36FD" w:rsidP="000C36FD">
      <w:pPr>
        <w:ind w:firstLine="709"/>
        <w:jc w:val="both"/>
        <w:rPr>
          <w:lang w:val="uk-UA"/>
        </w:rPr>
      </w:pPr>
      <w:r w:rsidRPr="00624AF6">
        <w:rPr>
          <w:lang w:val="uk-UA"/>
        </w:rPr>
        <w:t>Кредиторська заборгованість станом на 3</w:t>
      </w:r>
      <w:r>
        <w:rPr>
          <w:lang w:val="uk-UA"/>
        </w:rPr>
        <w:t>1.03</w:t>
      </w:r>
      <w:r w:rsidRPr="00624AF6">
        <w:rPr>
          <w:lang w:val="uk-UA"/>
        </w:rPr>
        <w:t>.201</w:t>
      </w:r>
      <w:r>
        <w:rPr>
          <w:lang w:val="uk-UA"/>
        </w:rPr>
        <w:t>7</w:t>
      </w:r>
      <w:r w:rsidRPr="00624AF6">
        <w:rPr>
          <w:lang w:val="uk-UA"/>
        </w:rPr>
        <w:t xml:space="preserve"> року </w:t>
      </w:r>
      <w:r>
        <w:rPr>
          <w:lang w:val="uk-UA"/>
        </w:rPr>
        <w:t>відсутня.</w:t>
      </w:r>
    </w:p>
    <w:p w:rsidR="000C36FD" w:rsidRDefault="000C36FD" w:rsidP="000C36FD">
      <w:pPr>
        <w:ind w:firstLine="709"/>
        <w:jc w:val="both"/>
        <w:rPr>
          <w:lang w:val="uk-UA"/>
        </w:rPr>
      </w:pPr>
    </w:p>
    <w:p w:rsidR="000C36FD" w:rsidRPr="00956675" w:rsidRDefault="000C36FD" w:rsidP="000C36FD">
      <w:pPr>
        <w:autoSpaceDE w:val="0"/>
        <w:autoSpaceDN w:val="0"/>
        <w:adjustRightInd w:val="0"/>
        <w:ind w:firstLine="709"/>
        <w:jc w:val="both"/>
        <w:rPr>
          <w:b/>
          <w:i/>
          <w:sz w:val="26"/>
          <w:szCs w:val="26"/>
          <w:u w:val="single"/>
          <w:lang w:val="uk-UA"/>
        </w:rPr>
      </w:pPr>
      <w:r w:rsidRPr="00956675">
        <w:rPr>
          <w:b/>
          <w:i/>
          <w:sz w:val="26"/>
          <w:szCs w:val="26"/>
          <w:u w:val="single"/>
          <w:lang w:val="uk-UA"/>
        </w:rPr>
        <w:t xml:space="preserve">6000 Житлово-комунальне господарство </w:t>
      </w:r>
    </w:p>
    <w:p w:rsidR="000C36FD" w:rsidRDefault="000C36FD" w:rsidP="000C36FD">
      <w:pPr>
        <w:ind w:firstLine="709"/>
        <w:jc w:val="both"/>
        <w:rPr>
          <w:lang w:val="uk-UA"/>
        </w:rPr>
      </w:pPr>
      <w:r w:rsidRPr="0058221F">
        <w:rPr>
          <w:lang w:val="uk-UA"/>
        </w:rPr>
        <w:t xml:space="preserve">На </w:t>
      </w:r>
      <w:r>
        <w:rPr>
          <w:lang w:val="uk-UA"/>
        </w:rPr>
        <w:t>фінансування</w:t>
      </w:r>
      <w:r w:rsidRPr="0058221F">
        <w:rPr>
          <w:lang w:val="uk-UA"/>
        </w:rPr>
        <w:t xml:space="preserve"> житлово-комунального господарства </w:t>
      </w:r>
      <w:r>
        <w:rPr>
          <w:lang w:val="uk-UA"/>
        </w:rPr>
        <w:t xml:space="preserve">з загального фонду міського бюджету спрямовано 3 519,5 тис. грн., </w:t>
      </w:r>
      <w:r w:rsidRPr="0058221F">
        <w:rPr>
          <w:lang w:val="uk-UA"/>
        </w:rPr>
        <w:t xml:space="preserve">при уточненому плані </w:t>
      </w:r>
      <w:r>
        <w:rPr>
          <w:lang w:val="uk-UA"/>
        </w:rPr>
        <w:t xml:space="preserve">на 1 квартал 2017 року 7 148,8 </w:t>
      </w:r>
      <w:r w:rsidRPr="0058221F">
        <w:rPr>
          <w:lang w:val="uk-UA"/>
        </w:rPr>
        <w:t>тис.</w:t>
      </w:r>
      <w:r>
        <w:rPr>
          <w:lang w:val="uk-UA"/>
        </w:rPr>
        <w:t xml:space="preserve"> </w:t>
      </w:r>
      <w:r w:rsidRPr="0058221F">
        <w:rPr>
          <w:lang w:val="uk-UA"/>
        </w:rPr>
        <w:t>грн.</w:t>
      </w:r>
      <w:r>
        <w:rPr>
          <w:lang w:val="uk-UA"/>
        </w:rPr>
        <w:t>, і становить 49,2 % виконання. Даний показник  зріс на 1 454,7 тис грн. до відповідного періоду 2016 року.</w:t>
      </w:r>
    </w:p>
    <w:p w:rsidR="000C36FD" w:rsidRDefault="000C36FD" w:rsidP="000C36FD">
      <w:pPr>
        <w:ind w:firstLine="709"/>
        <w:jc w:val="both"/>
        <w:rPr>
          <w:lang w:val="uk-UA"/>
        </w:rPr>
      </w:pPr>
      <w:r>
        <w:rPr>
          <w:lang w:val="uk-UA"/>
        </w:rPr>
        <w:t>За бюджетною програмою 6030 «Фінансова підтримка об'єктів житлово-комунального господарства» видатки складають  16,8 тис. грн., при уточненому плану 16,8 тис. грн. Виконання становить 100%. Видатки спрямовані на дотацію житлово-комунального господарства».</w:t>
      </w:r>
    </w:p>
    <w:p w:rsidR="000C36FD" w:rsidRDefault="000C36FD" w:rsidP="000C36FD">
      <w:pPr>
        <w:ind w:firstLine="709"/>
        <w:jc w:val="both"/>
        <w:rPr>
          <w:lang w:val="uk-UA"/>
        </w:rPr>
      </w:pPr>
      <w:r>
        <w:rPr>
          <w:lang w:val="uk-UA"/>
        </w:rPr>
        <w:t>За бюджетною програмою 6060 « Благоустрій міст, сіл, селищ» видатки складають 3 502,8 тис.грн., при уточненому плані 7 148,8 тис. грн., та спрямовані на:</w:t>
      </w:r>
    </w:p>
    <w:p w:rsidR="000C36FD" w:rsidRDefault="000C36FD" w:rsidP="000C36FD">
      <w:pPr>
        <w:ind w:firstLine="709"/>
        <w:jc w:val="both"/>
        <w:rPr>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6126"/>
        <w:gridCol w:w="2704"/>
      </w:tblGrid>
      <w:tr w:rsidR="000C36FD" w:rsidRPr="00EC65C0" w:rsidTr="00B06889">
        <w:trPr>
          <w:trHeight w:val="491"/>
        </w:trPr>
        <w:tc>
          <w:tcPr>
            <w:tcW w:w="560" w:type="dxa"/>
            <w:shd w:val="clear" w:color="auto" w:fill="auto"/>
            <w:vAlign w:val="center"/>
          </w:tcPr>
          <w:p w:rsidR="000C36FD" w:rsidRPr="00EC515E" w:rsidRDefault="000C36FD" w:rsidP="00B06889">
            <w:pPr>
              <w:ind w:firstLine="709"/>
              <w:jc w:val="both"/>
              <w:rPr>
                <w:lang w:val="uk-UA"/>
              </w:rPr>
            </w:pPr>
            <w:r w:rsidRPr="00EC515E">
              <w:rPr>
                <w:b/>
                <w:lang w:val="uk-UA"/>
              </w:rPr>
              <w:t>№ п/п</w:t>
            </w:r>
          </w:p>
        </w:tc>
        <w:tc>
          <w:tcPr>
            <w:tcW w:w="6126" w:type="dxa"/>
            <w:shd w:val="clear" w:color="auto" w:fill="auto"/>
            <w:vAlign w:val="center"/>
          </w:tcPr>
          <w:p w:rsidR="000C36FD" w:rsidRPr="00EC515E" w:rsidRDefault="000C36FD" w:rsidP="00B06889">
            <w:pPr>
              <w:ind w:firstLine="709"/>
              <w:jc w:val="both"/>
              <w:rPr>
                <w:lang w:val="uk-UA"/>
              </w:rPr>
            </w:pPr>
            <w:r w:rsidRPr="00EC515E">
              <w:rPr>
                <w:b/>
                <w:lang w:val="uk-UA"/>
              </w:rPr>
              <w:t>Призначення видатків</w:t>
            </w:r>
          </w:p>
        </w:tc>
        <w:tc>
          <w:tcPr>
            <w:tcW w:w="2704" w:type="dxa"/>
            <w:shd w:val="clear" w:color="auto" w:fill="auto"/>
            <w:vAlign w:val="center"/>
          </w:tcPr>
          <w:p w:rsidR="000C36FD" w:rsidRPr="00EC515E" w:rsidRDefault="000C36FD" w:rsidP="00B06889">
            <w:pPr>
              <w:ind w:firstLine="709"/>
              <w:jc w:val="both"/>
              <w:rPr>
                <w:lang w:val="uk-UA"/>
              </w:rPr>
            </w:pPr>
            <w:r w:rsidRPr="00EC515E">
              <w:rPr>
                <w:b/>
                <w:lang w:val="uk-UA"/>
              </w:rPr>
              <w:t>Сума тис.грн.</w:t>
            </w:r>
          </w:p>
        </w:tc>
      </w:tr>
      <w:tr w:rsidR="000C36FD" w:rsidRPr="00EC65C0" w:rsidTr="00B06889">
        <w:trPr>
          <w:trHeight w:val="204"/>
        </w:trPr>
        <w:tc>
          <w:tcPr>
            <w:tcW w:w="560" w:type="dxa"/>
            <w:shd w:val="clear" w:color="auto" w:fill="auto"/>
          </w:tcPr>
          <w:p w:rsidR="000C36FD" w:rsidRPr="00EC515E" w:rsidRDefault="000C36FD" w:rsidP="00B06889">
            <w:pPr>
              <w:ind w:firstLine="709"/>
              <w:jc w:val="both"/>
              <w:rPr>
                <w:lang w:val="uk-UA"/>
              </w:rPr>
            </w:pPr>
            <w:r w:rsidRPr="00EC515E">
              <w:rPr>
                <w:lang w:val="uk-UA"/>
              </w:rPr>
              <w:t>1</w:t>
            </w:r>
          </w:p>
        </w:tc>
        <w:tc>
          <w:tcPr>
            <w:tcW w:w="6126" w:type="dxa"/>
            <w:shd w:val="clear" w:color="auto" w:fill="auto"/>
          </w:tcPr>
          <w:p w:rsidR="000C36FD" w:rsidRPr="00EC515E" w:rsidRDefault="000C36FD" w:rsidP="00B06889">
            <w:pPr>
              <w:ind w:firstLine="709"/>
              <w:jc w:val="both"/>
              <w:rPr>
                <w:lang w:val="uk-UA"/>
              </w:rPr>
            </w:pPr>
            <w:r w:rsidRPr="00EC515E">
              <w:rPr>
                <w:lang w:val="uk-UA"/>
              </w:rPr>
              <w:t>Оплата електроенергії вуличного освітлення</w:t>
            </w:r>
          </w:p>
        </w:tc>
        <w:tc>
          <w:tcPr>
            <w:tcW w:w="2704" w:type="dxa"/>
            <w:shd w:val="clear" w:color="auto" w:fill="auto"/>
          </w:tcPr>
          <w:p w:rsidR="000C36FD" w:rsidRPr="00EC515E" w:rsidRDefault="000C36FD" w:rsidP="00B06889">
            <w:pPr>
              <w:ind w:firstLine="709"/>
              <w:jc w:val="both"/>
              <w:rPr>
                <w:lang w:val="uk-UA"/>
              </w:rPr>
            </w:pPr>
            <w:r w:rsidRPr="00EC515E">
              <w:rPr>
                <w:lang w:val="uk-UA"/>
              </w:rPr>
              <w:t>1215,6</w:t>
            </w:r>
          </w:p>
        </w:tc>
      </w:tr>
      <w:tr w:rsidR="000C36FD" w:rsidRPr="00EC65C0" w:rsidTr="00B06889">
        <w:tc>
          <w:tcPr>
            <w:tcW w:w="560" w:type="dxa"/>
            <w:shd w:val="clear" w:color="auto" w:fill="auto"/>
          </w:tcPr>
          <w:p w:rsidR="000C36FD" w:rsidRPr="00004506" w:rsidRDefault="000C36FD" w:rsidP="00B06889">
            <w:pPr>
              <w:ind w:firstLine="709"/>
              <w:jc w:val="both"/>
              <w:rPr>
                <w:lang w:val="uk-UA"/>
              </w:rPr>
            </w:pPr>
            <w:r w:rsidRPr="00004506">
              <w:rPr>
                <w:lang w:val="uk-UA"/>
              </w:rPr>
              <w:t>2</w:t>
            </w:r>
          </w:p>
        </w:tc>
        <w:tc>
          <w:tcPr>
            <w:tcW w:w="6126" w:type="dxa"/>
            <w:shd w:val="clear" w:color="auto" w:fill="auto"/>
          </w:tcPr>
          <w:p w:rsidR="000C36FD" w:rsidRPr="00004506" w:rsidRDefault="000C36FD" w:rsidP="00B06889">
            <w:pPr>
              <w:ind w:firstLine="709"/>
              <w:jc w:val="both"/>
              <w:rPr>
                <w:lang w:val="uk-UA"/>
              </w:rPr>
            </w:pPr>
            <w:r w:rsidRPr="00004506">
              <w:rPr>
                <w:lang w:val="uk-UA"/>
              </w:rPr>
              <w:t>Поточний ремонт та обслуговування  мереж вуличного освітлення</w:t>
            </w:r>
          </w:p>
        </w:tc>
        <w:tc>
          <w:tcPr>
            <w:tcW w:w="2704" w:type="dxa"/>
            <w:shd w:val="clear" w:color="auto" w:fill="auto"/>
          </w:tcPr>
          <w:p w:rsidR="000C36FD" w:rsidRPr="00004506" w:rsidRDefault="000C36FD" w:rsidP="00B06889">
            <w:pPr>
              <w:ind w:firstLine="709"/>
              <w:jc w:val="both"/>
              <w:rPr>
                <w:lang w:val="uk-UA"/>
              </w:rPr>
            </w:pPr>
            <w:r w:rsidRPr="00004506">
              <w:rPr>
                <w:lang w:val="uk-UA"/>
              </w:rPr>
              <w:t>70,0</w:t>
            </w:r>
          </w:p>
        </w:tc>
      </w:tr>
      <w:tr w:rsidR="000C36FD" w:rsidRPr="00EC65C0" w:rsidTr="00B06889">
        <w:trPr>
          <w:trHeight w:val="70"/>
        </w:trPr>
        <w:tc>
          <w:tcPr>
            <w:tcW w:w="560" w:type="dxa"/>
            <w:shd w:val="clear" w:color="auto" w:fill="auto"/>
          </w:tcPr>
          <w:p w:rsidR="000C36FD" w:rsidRPr="002E5A18" w:rsidRDefault="000C36FD" w:rsidP="00B06889">
            <w:pPr>
              <w:ind w:firstLine="709"/>
              <w:jc w:val="both"/>
              <w:rPr>
                <w:lang w:val="uk-UA"/>
              </w:rPr>
            </w:pPr>
            <w:r>
              <w:rPr>
                <w:lang w:val="uk-UA"/>
              </w:rPr>
              <w:t>3</w:t>
            </w:r>
          </w:p>
        </w:tc>
        <w:tc>
          <w:tcPr>
            <w:tcW w:w="6126" w:type="dxa"/>
            <w:shd w:val="clear" w:color="auto" w:fill="auto"/>
          </w:tcPr>
          <w:p w:rsidR="000C36FD" w:rsidRPr="0077772F" w:rsidRDefault="000C36FD" w:rsidP="00B06889">
            <w:pPr>
              <w:ind w:firstLine="709"/>
              <w:jc w:val="both"/>
              <w:rPr>
                <w:lang w:val="uk-UA"/>
              </w:rPr>
            </w:pPr>
            <w:r w:rsidRPr="0077772F">
              <w:rPr>
                <w:lang w:val="uk-UA"/>
              </w:rPr>
              <w:t>Послуги автомобілів спеціального призначення</w:t>
            </w:r>
          </w:p>
        </w:tc>
        <w:tc>
          <w:tcPr>
            <w:tcW w:w="2704" w:type="dxa"/>
            <w:shd w:val="clear" w:color="auto" w:fill="auto"/>
          </w:tcPr>
          <w:p w:rsidR="000C36FD" w:rsidRPr="0077772F" w:rsidRDefault="000C36FD" w:rsidP="00B06889">
            <w:pPr>
              <w:ind w:firstLine="709"/>
              <w:jc w:val="both"/>
              <w:rPr>
                <w:lang w:val="uk-UA"/>
              </w:rPr>
            </w:pPr>
            <w:r w:rsidRPr="0077772F">
              <w:rPr>
                <w:lang w:val="uk-UA"/>
              </w:rPr>
              <w:t>5,4</w:t>
            </w:r>
          </w:p>
        </w:tc>
      </w:tr>
      <w:tr w:rsidR="000C36FD" w:rsidRPr="00EC65C0" w:rsidTr="00B06889">
        <w:tc>
          <w:tcPr>
            <w:tcW w:w="560" w:type="dxa"/>
            <w:shd w:val="clear" w:color="auto" w:fill="auto"/>
          </w:tcPr>
          <w:p w:rsidR="000C36FD" w:rsidRPr="002E5A18" w:rsidRDefault="000C36FD" w:rsidP="00B06889">
            <w:pPr>
              <w:ind w:firstLine="709"/>
              <w:jc w:val="both"/>
              <w:rPr>
                <w:lang w:val="uk-UA"/>
              </w:rPr>
            </w:pPr>
            <w:r>
              <w:rPr>
                <w:lang w:val="uk-UA"/>
              </w:rPr>
              <w:t>4</w:t>
            </w:r>
          </w:p>
        </w:tc>
        <w:tc>
          <w:tcPr>
            <w:tcW w:w="6126" w:type="dxa"/>
            <w:shd w:val="clear" w:color="auto" w:fill="auto"/>
          </w:tcPr>
          <w:p w:rsidR="000C36FD" w:rsidRPr="00CE40D7" w:rsidRDefault="000C36FD" w:rsidP="00B06889">
            <w:pPr>
              <w:ind w:firstLine="709"/>
              <w:jc w:val="both"/>
              <w:rPr>
                <w:lang w:val="uk-UA"/>
              </w:rPr>
            </w:pPr>
            <w:r w:rsidRPr="00CE40D7">
              <w:rPr>
                <w:lang w:val="uk-UA"/>
              </w:rPr>
              <w:t>Очищення доріг від снігу</w:t>
            </w:r>
          </w:p>
        </w:tc>
        <w:tc>
          <w:tcPr>
            <w:tcW w:w="2704" w:type="dxa"/>
            <w:shd w:val="clear" w:color="auto" w:fill="auto"/>
          </w:tcPr>
          <w:p w:rsidR="000C36FD" w:rsidRPr="00CE40D7" w:rsidRDefault="000C36FD" w:rsidP="00B06889">
            <w:pPr>
              <w:ind w:firstLine="709"/>
              <w:jc w:val="both"/>
              <w:rPr>
                <w:lang w:val="uk-UA"/>
              </w:rPr>
            </w:pPr>
            <w:r w:rsidRPr="00CE40D7">
              <w:rPr>
                <w:lang w:val="uk-UA"/>
              </w:rPr>
              <w:t>491,6</w:t>
            </w:r>
          </w:p>
        </w:tc>
      </w:tr>
      <w:tr w:rsidR="000C36FD" w:rsidRPr="00EC65C0" w:rsidTr="00B06889">
        <w:tc>
          <w:tcPr>
            <w:tcW w:w="560" w:type="dxa"/>
            <w:shd w:val="clear" w:color="auto" w:fill="auto"/>
          </w:tcPr>
          <w:p w:rsidR="000C36FD" w:rsidRPr="002E5A18" w:rsidRDefault="000C36FD" w:rsidP="00B06889">
            <w:pPr>
              <w:ind w:firstLine="709"/>
              <w:jc w:val="both"/>
              <w:rPr>
                <w:lang w:val="uk-UA"/>
              </w:rPr>
            </w:pPr>
            <w:r>
              <w:rPr>
                <w:lang w:val="uk-UA"/>
              </w:rPr>
              <w:t>5</w:t>
            </w:r>
          </w:p>
        </w:tc>
        <w:tc>
          <w:tcPr>
            <w:tcW w:w="6126" w:type="dxa"/>
            <w:shd w:val="clear" w:color="auto" w:fill="auto"/>
          </w:tcPr>
          <w:p w:rsidR="000C36FD" w:rsidRPr="005921D3" w:rsidRDefault="000C36FD" w:rsidP="00B06889">
            <w:pPr>
              <w:ind w:firstLine="709"/>
              <w:jc w:val="both"/>
              <w:rPr>
                <w:lang w:val="uk-UA"/>
              </w:rPr>
            </w:pPr>
            <w:r w:rsidRPr="005921D3">
              <w:rPr>
                <w:lang w:val="uk-UA"/>
              </w:rPr>
              <w:t>Послуги « Скандії»</w:t>
            </w:r>
          </w:p>
        </w:tc>
        <w:tc>
          <w:tcPr>
            <w:tcW w:w="2704" w:type="dxa"/>
            <w:shd w:val="clear" w:color="auto" w:fill="auto"/>
          </w:tcPr>
          <w:p w:rsidR="000C36FD" w:rsidRPr="005921D3" w:rsidRDefault="000C36FD" w:rsidP="00B06889">
            <w:pPr>
              <w:ind w:firstLine="709"/>
              <w:jc w:val="both"/>
              <w:rPr>
                <w:lang w:val="uk-UA"/>
              </w:rPr>
            </w:pPr>
            <w:r w:rsidRPr="005921D3">
              <w:rPr>
                <w:lang w:val="uk-UA"/>
              </w:rPr>
              <w:t>67,3</w:t>
            </w:r>
          </w:p>
        </w:tc>
      </w:tr>
      <w:tr w:rsidR="000C36FD" w:rsidRPr="00EC65C0" w:rsidTr="00B06889">
        <w:tc>
          <w:tcPr>
            <w:tcW w:w="560" w:type="dxa"/>
            <w:shd w:val="clear" w:color="auto" w:fill="auto"/>
          </w:tcPr>
          <w:p w:rsidR="000C36FD" w:rsidRPr="002E5A18" w:rsidRDefault="000C36FD" w:rsidP="00B06889">
            <w:pPr>
              <w:ind w:firstLine="709"/>
              <w:jc w:val="both"/>
              <w:rPr>
                <w:lang w:val="uk-UA"/>
              </w:rPr>
            </w:pPr>
            <w:r>
              <w:rPr>
                <w:lang w:val="uk-UA"/>
              </w:rPr>
              <w:t>6</w:t>
            </w:r>
          </w:p>
        </w:tc>
        <w:tc>
          <w:tcPr>
            <w:tcW w:w="6126" w:type="dxa"/>
            <w:shd w:val="clear" w:color="auto" w:fill="auto"/>
          </w:tcPr>
          <w:p w:rsidR="000C36FD" w:rsidRPr="00DA5ACE" w:rsidRDefault="000C36FD" w:rsidP="00B06889">
            <w:pPr>
              <w:ind w:firstLine="709"/>
              <w:jc w:val="both"/>
              <w:rPr>
                <w:lang w:val="uk-UA"/>
              </w:rPr>
            </w:pPr>
            <w:r w:rsidRPr="00DA5ACE">
              <w:rPr>
                <w:lang w:val="uk-UA"/>
              </w:rPr>
              <w:t>Заробітна плата з нарахуваннями двірникам</w:t>
            </w:r>
          </w:p>
        </w:tc>
        <w:tc>
          <w:tcPr>
            <w:tcW w:w="2704" w:type="dxa"/>
            <w:shd w:val="clear" w:color="auto" w:fill="auto"/>
          </w:tcPr>
          <w:p w:rsidR="000C36FD" w:rsidRPr="00DA5ACE" w:rsidRDefault="000C36FD" w:rsidP="00B06889">
            <w:pPr>
              <w:ind w:firstLine="709"/>
              <w:jc w:val="both"/>
              <w:rPr>
                <w:lang w:val="uk-UA"/>
              </w:rPr>
            </w:pPr>
            <w:r w:rsidRPr="00DA5ACE">
              <w:rPr>
                <w:lang w:val="uk-UA"/>
              </w:rPr>
              <w:t>1466,1</w:t>
            </w:r>
          </w:p>
        </w:tc>
      </w:tr>
      <w:tr w:rsidR="000C36FD" w:rsidRPr="00EC65C0" w:rsidTr="00B06889">
        <w:tc>
          <w:tcPr>
            <w:tcW w:w="560" w:type="dxa"/>
            <w:shd w:val="clear" w:color="auto" w:fill="auto"/>
          </w:tcPr>
          <w:p w:rsidR="000C36FD" w:rsidRPr="002E5A18" w:rsidRDefault="000C36FD" w:rsidP="00B06889">
            <w:pPr>
              <w:ind w:firstLine="709"/>
              <w:jc w:val="both"/>
              <w:rPr>
                <w:lang w:val="uk-UA"/>
              </w:rPr>
            </w:pPr>
            <w:r>
              <w:rPr>
                <w:lang w:val="uk-UA"/>
              </w:rPr>
              <w:t>7</w:t>
            </w:r>
          </w:p>
        </w:tc>
        <w:tc>
          <w:tcPr>
            <w:tcW w:w="6126" w:type="dxa"/>
            <w:shd w:val="clear" w:color="auto" w:fill="auto"/>
          </w:tcPr>
          <w:p w:rsidR="000C36FD" w:rsidRPr="00C167C0" w:rsidRDefault="000C36FD" w:rsidP="00B06889">
            <w:pPr>
              <w:ind w:firstLine="709"/>
              <w:jc w:val="both"/>
              <w:rPr>
                <w:lang w:val="uk-UA"/>
              </w:rPr>
            </w:pPr>
            <w:r w:rsidRPr="00C167C0">
              <w:rPr>
                <w:lang w:val="uk-UA"/>
              </w:rPr>
              <w:t>Нанесення горизонтальної розмітки</w:t>
            </w:r>
          </w:p>
        </w:tc>
        <w:tc>
          <w:tcPr>
            <w:tcW w:w="2704" w:type="dxa"/>
            <w:shd w:val="clear" w:color="auto" w:fill="auto"/>
          </w:tcPr>
          <w:p w:rsidR="000C36FD" w:rsidRPr="00C167C0" w:rsidRDefault="000C36FD" w:rsidP="00B06889">
            <w:pPr>
              <w:ind w:firstLine="709"/>
              <w:jc w:val="both"/>
              <w:rPr>
                <w:lang w:val="uk-UA"/>
              </w:rPr>
            </w:pPr>
            <w:r w:rsidRPr="00C167C0">
              <w:rPr>
                <w:lang w:val="uk-UA"/>
              </w:rPr>
              <w:t>186,8</w:t>
            </w:r>
          </w:p>
        </w:tc>
      </w:tr>
      <w:tr w:rsidR="000C36FD" w:rsidRPr="00EC65C0" w:rsidTr="00B06889">
        <w:tc>
          <w:tcPr>
            <w:tcW w:w="560" w:type="dxa"/>
            <w:shd w:val="clear" w:color="auto" w:fill="auto"/>
          </w:tcPr>
          <w:p w:rsidR="000C36FD" w:rsidRDefault="000C36FD" w:rsidP="00B06889">
            <w:pPr>
              <w:ind w:firstLine="709"/>
              <w:jc w:val="both"/>
              <w:rPr>
                <w:lang w:val="uk-UA"/>
              </w:rPr>
            </w:pPr>
          </w:p>
        </w:tc>
        <w:tc>
          <w:tcPr>
            <w:tcW w:w="6126" w:type="dxa"/>
            <w:shd w:val="clear" w:color="auto" w:fill="auto"/>
          </w:tcPr>
          <w:p w:rsidR="000C36FD" w:rsidRPr="0049294C" w:rsidRDefault="000C36FD" w:rsidP="00B06889">
            <w:pPr>
              <w:ind w:firstLine="709"/>
              <w:jc w:val="both"/>
              <w:rPr>
                <w:lang w:val="uk-UA"/>
              </w:rPr>
            </w:pPr>
            <w:r w:rsidRPr="0049294C">
              <w:rPr>
                <w:b/>
                <w:lang w:val="uk-UA"/>
              </w:rPr>
              <w:t>Всього</w:t>
            </w:r>
          </w:p>
        </w:tc>
        <w:tc>
          <w:tcPr>
            <w:tcW w:w="2704" w:type="dxa"/>
            <w:shd w:val="clear" w:color="auto" w:fill="auto"/>
          </w:tcPr>
          <w:p w:rsidR="000C36FD" w:rsidRPr="0049294C" w:rsidRDefault="000C36FD" w:rsidP="00B06889">
            <w:pPr>
              <w:ind w:firstLine="709"/>
              <w:jc w:val="both"/>
              <w:rPr>
                <w:lang w:val="uk-UA"/>
              </w:rPr>
            </w:pPr>
            <w:r w:rsidRPr="0049294C">
              <w:rPr>
                <w:b/>
                <w:lang w:val="uk-UA"/>
              </w:rPr>
              <w:t>5 502,8</w:t>
            </w:r>
          </w:p>
        </w:tc>
      </w:tr>
    </w:tbl>
    <w:p w:rsidR="000C36FD" w:rsidRDefault="000C36FD" w:rsidP="000C36FD">
      <w:pPr>
        <w:ind w:firstLine="709"/>
        <w:jc w:val="both"/>
        <w:rPr>
          <w:b/>
          <w:bCs/>
          <w:i/>
          <w:sz w:val="26"/>
          <w:szCs w:val="26"/>
          <w:u w:val="single"/>
          <w:lang w:val="uk-UA"/>
        </w:rPr>
      </w:pPr>
    </w:p>
    <w:p w:rsidR="000C36FD" w:rsidRDefault="000C36FD" w:rsidP="000C36FD">
      <w:pPr>
        <w:ind w:firstLine="709"/>
        <w:jc w:val="both"/>
        <w:rPr>
          <w:b/>
          <w:bCs/>
          <w:i/>
          <w:sz w:val="26"/>
          <w:szCs w:val="26"/>
          <w:u w:val="single"/>
          <w:lang w:val="uk-UA"/>
        </w:rPr>
      </w:pPr>
      <w:r>
        <w:rPr>
          <w:b/>
          <w:bCs/>
          <w:i/>
          <w:sz w:val="26"/>
          <w:szCs w:val="26"/>
          <w:u w:val="single"/>
          <w:lang w:val="uk-UA"/>
        </w:rPr>
        <w:t>6600 Транспорт, дорожнє господарство, зв'язок, телекомунікації та інформатика</w:t>
      </w:r>
    </w:p>
    <w:p w:rsidR="000C36FD" w:rsidRDefault="000C36FD" w:rsidP="000C36FD">
      <w:pPr>
        <w:ind w:firstLine="709"/>
        <w:jc w:val="both"/>
        <w:rPr>
          <w:lang w:val="uk-UA"/>
        </w:rPr>
      </w:pPr>
      <w:r w:rsidRPr="00C36DD7">
        <w:rPr>
          <w:bCs/>
          <w:lang w:val="uk-UA"/>
        </w:rPr>
        <w:t>За бюджетною програмою 6650 « Утримання та розвиток інфраструктури доріг»</w:t>
      </w:r>
      <w:r>
        <w:rPr>
          <w:bCs/>
          <w:lang w:val="uk-UA"/>
        </w:rPr>
        <w:t xml:space="preserve"> </w:t>
      </w:r>
      <w:r>
        <w:rPr>
          <w:lang w:val="uk-UA"/>
        </w:rPr>
        <w:t>за 1 квартал 2017 року  видатки склали 121,0 тис. грн. при плані відповідного періоду 151,6 тис. грн., що становить 79,8% виконання плану.</w:t>
      </w:r>
      <w:r w:rsidRPr="00C36DD7">
        <w:rPr>
          <w:lang w:val="uk-UA"/>
        </w:rPr>
        <w:t xml:space="preserve"> </w:t>
      </w:r>
      <w:r>
        <w:rPr>
          <w:lang w:val="uk-UA"/>
        </w:rPr>
        <w:t>Видатки були спрямовані на поточний ремонт доріг комунальної власності .</w:t>
      </w:r>
    </w:p>
    <w:p w:rsidR="000C36FD" w:rsidRDefault="000C36FD" w:rsidP="000C36FD">
      <w:pPr>
        <w:ind w:firstLine="709"/>
        <w:jc w:val="both"/>
        <w:rPr>
          <w:lang w:val="uk-UA"/>
        </w:rPr>
      </w:pPr>
    </w:p>
    <w:p w:rsidR="000C36FD" w:rsidRPr="00517281" w:rsidRDefault="000C36FD" w:rsidP="000C36FD">
      <w:pPr>
        <w:ind w:firstLine="709"/>
        <w:jc w:val="both"/>
        <w:rPr>
          <w:b/>
          <w:i/>
          <w:sz w:val="26"/>
          <w:szCs w:val="26"/>
          <w:u w:val="single"/>
          <w:lang w:val="uk-UA"/>
        </w:rPr>
      </w:pPr>
      <w:r w:rsidRPr="00517281">
        <w:rPr>
          <w:b/>
          <w:i/>
          <w:sz w:val="26"/>
          <w:szCs w:val="26"/>
          <w:u w:val="single"/>
          <w:lang w:val="uk-UA"/>
        </w:rPr>
        <w:t xml:space="preserve">7200 Засоби масової інформації </w:t>
      </w:r>
    </w:p>
    <w:p w:rsidR="000C36FD" w:rsidRDefault="000C36FD" w:rsidP="000C36FD">
      <w:pPr>
        <w:ind w:firstLine="709"/>
        <w:jc w:val="both"/>
        <w:rPr>
          <w:lang w:val="uk-UA"/>
        </w:rPr>
      </w:pPr>
      <w:r w:rsidRPr="005B4591">
        <w:rPr>
          <w:lang w:val="uk-UA"/>
        </w:rPr>
        <w:t xml:space="preserve">На фінансову підтримку редакції газети “Бучанські новини” за </w:t>
      </w:r>
      <w:r>
        <w:rPr>
          <w:lang w:val="uk-UA"/>
        </w:rPr>
        <w:t>1 квартал 2017 року по бюджетній програмі  7212 « Підтримка періодичних видань( газет та журналів), використано  95,2 тис. грн., при уточненому плані 175,2 тис. грн.,</w:t>
      </w:r>
      <w:r w:rsidRPr="005B4591">
        <w:rPr>
          <w:lang w:val="uk-UA"/>
        </w:rPr>
        <w:t xml:space="preserve"> що становить </w:t>
      </w:r>
      <w:r>
        <w:rPr>
          <w:lang w:val="uk-UA"/>
        </w:rPr>
        <w:t>54,4%  виконання. Даний показник зріс на 40,1 тис .грн. у порівнянні з відповідним періодом 2016 року.</w:t>
      </w:r>
      <w:r w:rsidRPr="005B4591">
        <w:rPr>
          <w:lang w:val="uk-UA"/>
        </w:rPr>
        <w:t xml:space="preserve"> Використання коштів направлено на виплату заробітної плати працівникам газети. Жителям міста надавалась постійна інформація про роботу відділів міської ради, депутатського корпуса та найцікавіші події міста. Газета висвітлює суспільне та політичне життя міста.</w:t>
      </w:r>
      <w:r>
        <w:rPr>
          <w:lang w:val="uk-UA"/>
        </w:rPr>
        <w:t xml:space="preserve"> </w:t>
      </w:r>
    </w:p>
    <w:p w:rsidR="000C36FD" w:rsidRDefault="000C36FD" w:rsidP="000C36FD">
      <w:pPr>
        <w:ind w:firstLine="709"/>
        <w:jc w:val="both"/>
        <w:rPr>
          <w:lang w:val="uk-UA"/>
        </w:rPr>
      </w:pPr>
      <w:r>
        <w:rPr>
          <w:lang w:val="uk-UA"/>
        </w:rPr>
        <w:t>Кредиторська заборгованість відсутня.</w:t>
      </w:r>
    </w:p>
    <w:p w:rsidR="000C36FD" w:rsidRDefault="000C36FD" w:rsidP="000C36FD">
      <w:pPr>
        <w:ind w:firstLine="709"/>
        <w:jc w:val="both"/>
        <w:rPr>
          <w:b/>
          <w:bCs/>
          <w:i/>
          <w:u w:val="single"/>
          <w:lang w:val="uk-UA"/>
        </w:rPr>
      </w:pPr>
    </w:p>
    <w:p w:rsidR="000C36FD" w:rsidRPr="00F32210" w:rsidRDefault="000C36FD" w:rsidP="000C36FD">
      <w:pPr>
        <w:ind w:firstLine="709"/>
        <w:jc w:val="both"/>
        <w:rPr>
          <w:b/>
          <w:bCs/>
          <w:i/>
          <w:sz w:val="26"/>
          <w:szCs w:val="26"/>
          <w:u w:val="single"/>
          <w:lang w:val="uk-UA"/>
        </w:rPr>
      </w:pPr>
      <w:r w:rsidRPr="00F32210">
        <w:rPr>
          <w:b/>
          <w:bCs/>
          <w:i/>
          <w:sz w:val="26"/>
          <w:szCs w:val="26"/>
          <w:u w:val="single"/>
          <w:lang w:val="uk-UA"/>
        </w:rPr>
        <w:t>7800 Запобігання та ліквідація надзвичайних</w:t>
      </w:r>
    </w:p>
    <w:p w:rsidR="000C36FD" w:rsidRPr="00F32210" w:rsidRDefault="000C36FD" w:rsidP="000C36FD">
      <w:pPr>
        <w:autoSpaceDE w:val="0"/>
        <w:autoSpaceDN w:val="0"/>
        <w:adjustRightInd w:val="0"/>
        <w:ind w:firstLine="709"/>
        <w:jc w:val="both"/>
        <w:rPr>
          <w:b/>
          <w:bCs/>
          <w:i/>
          <w:sz w:val="26"/>
          <w:szCs w:val="26"/>
          <w:u w:val="single"/>
          <w:lang w:val="uk-UA"/>
        </w:rPr>
      </w:pPr>
      <w:r w:rsidRPr="00F32210">
        <w:rPr>
          <w:b/>
          <w:bCs/>
          <w:i/>
          <w:sz w:val="26"/>
          <w:szCs w:val="26"/>
          <w:u w:val="single"/>
          <w:lang w:val="uk-UA"/>
        </w:rPr>
        <w:t xml:space="preserve">ситуацій та наслідків стихійного лиха </w:t>
      </w:r>
    </w:p>
    <w:p w:rsidR="000C36FD" w:rsidRDefault="000C36FD" w:rsidP="000C36FD">
      <w:pPr>
        <w:autoSpaceDE w:val="0"/>
        <w:autoSpaceDN w:val="0"/>
        <w:adjustRightInd w:val="0"/>
        <w:ind w:firstLine="709"/>
        <w:jc w:val="both"/>
        <w:rPr>
          <w:b/>
          <w:bCs/>
          <w:i/>
          <w:u w:val="single"/>
          <w:lang w:val="uk-UA"/>
        </w:rPr>
      </w:pPr>
    </w:p>
    <w:p w:rsidR="000C36FD" w:rsidRDefault="000C36FD" w:rsidP="000C36FD">
      <w:pPr>
        <w:autoSpaceDE w:val="0"/>
        <w:autoSpaceDN w:val="0"/>
        <w:adjustRightInd w:val="0"/>
        <w:ind w:firstLine="709"/>
        <w:jc w:val="both"/>
        <w:rPr>
          <w:lang w:val="uk-UA"/>
        </w:rPr>
      </w:pPr>
      <w:r w:rsidRPr="004E1DD8">
        <w:rPr>
          <w:bCs/>
          <w:lang w:val="uk-UA"/>
        </w:rPr>
        <w:t xml:space="preserve">На </w:t>
      </w:r>
      <w:r>
        <w:rPr>
          <w:bCs/>
          <w:lang w:val="uk-UA"/>
        </w:rPr>
        <w:t>запобігання виникнення надзвичайних ситуацій техногенного, екологічного, природнього та воєнного характеру та  захисту населення від наслідків аварій та пожеж було використано 15,0 тис. грн. при плані відповідного періоду 26,0 тис. грн., що становить 57,7 % виконання плану.</w:t>
      </w:r>
      <w:r w:rsidRPr="004E1DD8">
        <w:rPr>
          <w:lang w:val="uk-UA"/>
        </w:rPr>
        <w:t xml:space="preserve"> </w:t>
      </w:r>
      <w:r w:rsidRPr="005B4591">
        <w:rPr>
          <w:lang w:val="uk-UA"/>
        </w:rPr>
        <w:t>Видатки були спрямовані на надання матеріальної допомоги жителям міста, які п</w:t>
      </w:r>
      <w:r>
        <w:rPr>
          <w:lang w:val="uk-UA"/>
        </w:rPr>
        <w:t>остраждали від наслідків пожежі.</w:t>
      </w:r>
    </w:p>
    <w:p w:rsidR="000C36FD" w:rsidRDefault="000C36FD" w:rsidP="000C36FD">
      <w:pPr>
        <w:autoSpaceDE w:val="0"/>
        <w:autoSpaceDN w:val="0"/>
        <w:adjustRightInd w:val="0"/>
        <w:ind w:firstLine="709"/>
        <w:jc w:val="both"/>
        <w:rPr>
          <w:b/>
          <w:bCs/>
          <w:i/>
          <w:u w:val="single"/>
          <w:lang w:val="uk-UA"/>
        </w:rPr>
      </w:pPr>
    </w:p>
    <w:p w:rsidR="000C36FD" w:rsidRDefault="000C36FD" w:rsidP="000C36FD">
      <w:pPr>
        <w:autoSpaceDE w:val="0"/>
        <w:autoSpaceDN w:val="0"/>
        <w:adjustRightInd w:val="0"/>
        <w:ind w:firstLine="709"/>
        <w:jc w:val="both"/>
        <w:rPr>
          <w:b/>
          <w:bCs/>
          <w:i/>
          <w:sz w:val="26"/>
          <w:szCs w:val="26"/>
          <w:u w:val="single"/>
          <w:lang w:val="uk-UA"/>
        </w:rPr>
      </w:pPr>
      <w:r w:rsidRPr="00FA5780">
        <w:rPr>
          <w:b/>
          <w:bCs/>
          <w:i/>
          <w:sz w:val="26"/>
          <w:szCs w:val="26"/>
          <w:u w:val="single"/>
          <w:lang w:val="uk-UA"/>
        </w:rPr>
        <w:t xml:space="preserve">8000 Видатки </w:t>
      </w:r>
      <w:r>
        <w:rPr>
          <w:b/>
          <w:bCs/>
          <w:i/>
          <w:sz w:val="26"/>
          <w:szCs w:val="26"/>
          <w:u w:val="single"/>
          <w:lang w:val="uk-UA"/>
        </w:rPr>
        <w:t xml:space="preserve">, </w:t>
      </w:r>
      <w:r w:rsidRPr="00FA5780">
        <w:rPr>
          <w:b/>
          <w:bCs/>
          <w:i/>
          <w:sz w:val="26"/>
          <w:szCs w:val="26"/>
          <w:u w:val="single"/>
          <w:lang w:val="uk-UA"/>
        </w:rPr>
        <w:t xml:space="preserve">не віднесені до основних груп </w:t>
      </w:r>
    </w:p>
    <w:p w:rsidR="000C36FD" w:rsidRPr="00FA5780" w:rsidRDefault="000C36FD" w:rsidP="000C36FD">
      <w:pPr>
        <w:autoSpaceDE w:val="0"/>
        <w:autoSpaceDN w:val="0"/>
        <w:adjustRightInd w:val="0"/>
        <w:ind w:firstLine="709"/>
        <w:jc w:val="both"/>
        <w:rPr>
          <w:b/>
          <w:bCs/>
          <w:i/>
          <w:sz w:val="26"/>
          <w:szCs w:val="26"/>
          <w:u w:val="single"/>
          <w:lang w:val="uk-UA"/>
        </w:rPr>
      </w:pPr>
    </w:p>
    <w:p w:rsidR="000C36FD" w:rsidRDefault="000C36FD" w:rsidP="000C36FD">
      <w:pPr>
        <w:pStyle w:val="a3"/>
        <w:spacing w:after="0"/>
        <w:ind w:left="0" w:firstLine="709"/>
        <w:jc w:val="both"/>
        <w:rPr>
          <w:lang w:val="uk-UA"/>
        </w:rPr>
      </w:pPr>
      <w:r>
        <w:rPr>
          <w:lang w:val="uk-UA"/>
        </w:rPr>
        <w:t>За 2016 рік з</w:t>
      </w:r>
      <w:r w:rsidRPr="005B4591">
        <w:rPr>
          <w:lang w:val="uk-UA"/>
        </w:rPr>
        <w:t xml:space="preserve">а даною групою </w:t>
      </w:r>
      <w:r>
        <w:rPr>
          <w:lang w:val="uk-UA"/>
        </w:rPr>
        <w:t>використано 10,0 тис. грн. при плані 38,0 тис. грн., виконання становить 26,3 % до плану відповідного періоду. Видатки були спрямовані на оплату членських внесків до Асоціації міст України.</w:t>
      </w:r>
    </w:p>
    <w:p w:rsidR="000C36FD" w:rsidRDefault="000C36FD" w:rsidP="000C36FD">
      <w:pPr>
        <w:pStyle w:val="a3"/>
        <w:spacing w:after="0"/>
        <w:ind w:left="0" w:firstLine="709"/>
        <w:jc w:val="both"/>
        <w:rPr>
          <w:lang w:val="uk-UA"/>
        </w:rPr>
      </w:pPr>
    </w:p>
    <w:p w:rsidR="000C36FD" w:rsidRPr="008566E4" w:rsidRDefault="000C36FD" w:rsidP="000C36FD">
      <w:pPr>
        <w:tabs>
          <w:tab w:val="left" w:pos="1530"/>
        </w:tabs>
        <w:ind w:firstLine="709"/>
        <w:jc w:val="both"/>
        <w:rPr>
          <w:b/>
          <w:i/>
          <w:u w:val="single"/>
          <w:lang w:val="uk-UA"/>
        </w:rPr>
      </w:pPr>
      <w:r w:rsidRPr="008566E4">
        <w:rPr>
          <w:b/>
          <w:i/>
          <w:u w:val="single"/>
          <w:lang w:val="uk-UA"/>
        </w:rPr>
        <w:t>Міжбюджетні трансферти</w:t>
      </w:r>
    </w:p>
    <w:p w:rsidR="000C36FD" w:rsidRDefault="000C36FD" w:rsidP="000C36FD">
      <w:pPr>
        <w:tabs>
          <w:tab w:val="left" w:pos="1530"/>
        </w:tabs>
        <w:ind w:firstLine="709"/>
        <w:jc w:val="both"/>
        <w:rPr>
          <w:b/>
          <w:sz w:val="28"/>
          <w:szCs w:val="28"/>
          <w:lang w:val="uk-UA"/>
        </w:rPr>
      </w:pPr>
    </w:p>
    <w:p w:rsidR="000C36FD" w:rsidRPr="00666CC6" w:rsidRDefault="000C36FD" w:rsidP="000C36FD">
      <w:pPr>
        <w:tabs>
          <w:tab w:val="left" w:pos="1530"/>
        </w:tabs>
        <w:ind w:firstLine="709"/>
        <w:jc w:val="both"/>
        <w:rPr>
          <w:b/>
          <w:sz w:val="2"/>
          <w:szCs w:val="2"/>
          <w:lang w:val="uk-UA"/>
        </w:rPr>
      </w:pPr>
    </w:p>
    <w:p w:rsidR="000C36FD" w:rsidRDefault="000C36FD" w:rsidP="000C36FD">
      <w:pPr>
        <w:ind w:firstLine="709"/>
        <w:jc w:val="both"/>
        <w:rPr>
          <w:lang w:val="uk-UA"/>
        </w:rPr>
      </w:pPr>
      <w:r w:rsidRPr="0041091C">
        <w:rPr>
          <w:lang w:val="uk-UA"/>
        </w:rPr>
        <w:t xml:space="preserve">За рахунок коштів медичної субвенції м. Ірпінь був переданий міжбюджетний трансферт на виконання делегованих повноважень в галузі охорони здоров'я в сумі 2 573,1  </w:t>
      </w:r>
      <w:r w:rsidRPr="0041091C">
        <w:rPr>
          <w:lang w:val="uk-UA"/>
        </w:rPr>
        <w:lastRenderedPageBreak/>
        <w:t xml:space="preserve">тис. грн., при плані відповідного періоду 2 573,1 тис. грн., виконання 100%. </w:t>
      </w:r>
      <w:r w:rsidRPr="00285741">
        <w:rPr>
          <w:lang w:val="uk-UA"/>
        </w:rPr>
        <w:t xml:space="preserve">Відповідно до Закону України «Про внесення змін до Бюджетного кодексу України( щодо удосконалення складання та виконання бюджетів) № 5131, видатки на оплату комунальних послуг та енергоносіїв будуть проводитися виключно за рахунок коштів місцевого бюджету. </w:t>
      </w:r>
      <w:r w:rsidRPr="0041091C">
        <w:rPr>
          <w:lang w:val="uk-UA"/>
        </w:rPr>
        <w:t>Н</w:t>
      </w:r>
      <w:r w:rsidRPr="00285741">
        <w:rPr>
          <w:lang w:val="uk-UA"/>
        </w:rPr>
        <w:t xml:space="preserve">а відшкодування комунальних послуг та енергоносіїв міжбюджетного трансферту м. Ірпеню </w:t>
      </w:r>
      <w:r w:rsidRPr="0041091C">
        <w:rPr>
          <w:lang w:val="uk-UA"/>
        </w:rPr>
        <w:t xml:space="preserve"> при плані 312,0 тис. грн. було перераховано 312,0 тис. грн.</w:t>
      </w:r>
    </w:p>
    <w:p w:rsidR="000C36FD" w:rsidRDefault="000C36FD" w:rsidP="000C36FD">
      <w:pPr>
        <w:ind w:firstLine="709"/>
        <w:jc w:val="both"/>
        <w:rPr>
          <w:lang w:val="uk-UA"/>
        </w:rPr>
      </w:pPr>
      <w:r w:rsidRPr="0041091C">
        <w:rPr>
          <w:lang w:val="uk-UA"/>
        </w:rPr>
        <w:t xml:space="preserve">Кошти освітньої субвенції з Державного бюджету були спрямовані на </w:t>
      </w:r>
      <w:r>
        <w:rPr>
          <w:lang w:val="uk-UA"/>
        </w:rPr>
        <w:t xml:space="preserve">виплату заробітної плати та нарахувань на неї педагогічним працівникам </w:t>
      </w:r>
      <w:r w:rsidRPr="0041091C">
        <w:rPr>
          <w:lang w:val="uk-UA"/>
        </w:rPr>
        <w:t xml:space="preserve">загальноосвітніх шкіл м. Буча. Загальна сума видатків склала </w:t>
      </w:r>
      <w:r>
        <w:rPr>
          <w:lang w:val="uk-UA"/>
        </w:rPr>
        <w:t>6 773,0</w:t>
      </w:r>
      <w:r w:rsidRPr="0041091C">
        <w:rPr>
          <w:lang w:val="uk-UA"/>
        </w:rPr>
        <w:t xml:space="preserve"> тис. грн. </w:t>
      </w:r>
    </w:p>
    <w:p w:rsidR="000C36FD" w:rsidRPr="00E00524" w:rsidRDefault="000C36FD" w:rsidP="000C36FD">
      <w:pPr>
        <w:ind w:firstLine="709"/>
        <w:jc w:val="both"/>
        <w:rPr>
          <w:lang w:val="uk-UA"/>
        </w:rPr>
      </w:pPr>
      <w:r>
        <w:rPr>
          <w:lang w:val="uk-UA"/>
        </w:rPr>
        <w:t xml:space="preserve">Виконання по субвенції на здійснення державних програм соціального захисту складає 30 276,3 тис. грн.  </w:t>
      </w:r>
      <w:r w:rsidRPr="00E00524">
        <w:rPr>
          <w:lang w:val="uk-UA"/>
        </w:rPr>
        <w:t xml:space="preserve">   </w:t>
      </w:r>
    </w:p>
    <w:p w:rsidR="000C36FD" w:rsidRDefault="000C36FD" w:rsidP="000C36FD">
      <w:pPr>
        <w:tabs>
          <w:tab w:val="left" w:pos="1530"/>
        </w:tabs>
        <w:ind w:firstLine="709"/>
        <w:jc w:val="both"/>
        <w:rPr>
          <w:b/>
          <w:bCs/>
          <w:iCs/>
          <w:sz w:val="28"/>
          <w:szCs w:val="28"/>
          <w:lang w:val="uk-UA"/>
        </w:rPr>
      </w:pPr>
    </w:p>
    <w:p w:rsidR="000C36FD" w:rsidRDefault="000C36FD" w:rsidP="000C36FD">
      <w:pPr>
        <w:tabs>
          <w:tab w:val="left" w:pos="1530"/>
        </w:tabs>
        <w:ind w:firstLine="709"/>
        <w:jc w:val="both"/>
        <w:rPr>
          <w:b/>
          <w:bCs/>
          <w:iCs/>
          <w:sz w:val="28"/>
          <w:szCs w:val="28"/>
          <w:lang w:val="uk-UA"/>
        </w:rPr>
      </w:pPr>
    </w:p>
    <w:p w:rsidR="000C36FD" w:rsidRDefault="000C36FD" w:rsidP="000C36FD">
      <w:pPr>
        <w:tabs>
          <w:tab w:val="left" w:pos="1530"/>
        </w:tabs>
        <w:ind w:firstLine="709"/>
        <w:jc w:val="both"/>
        <w:rPr>
          <w:b/>
          <w:bCs/>
          <w:iCs/>
          <w:sz w:val="28"/>
          <w:szCs w:val="28"/>
          <w:lang w:val="uk-UA"/>
        </w:rPr>
      </w:pPr>
    </w:p>
    <w:p w:rsidR="000C36FD" w:rsidRDefault="000C36FD" w:rsidP="000C36FD">
      <w:pPr>
        <w:tabs>
          <w:tab w:val="left" w:pos="1530"/>
        </w:tabs>
        <w:ind w:firstLine="709"/>
        <w:jc w:val="both"/>
        <w:rPr>
          <w:b/>
          <w:bCs/>
          <w:iCs/>
          <w:sz w:val="28"/>
          <w:szCs w:val="28"/>
          <w:lang w:val="uk-UA"/>
        </w:rPr>
      </w:pPr>
    </w:p>
    <w:p w:rsidR="000C36FD" w:rsidRDefault="000C36FD" w:rsidP="000C36FD">
      <w:pPr>
        <w:tabs>
          <w:tab w:val="left" w:pos="1530"/>
        </w:tabs>
        <w:ind w:firstLine="709"/>
        <w:jc w:val="both"/>
        <w:rPr>
          <w:b/>
          <w:bCs/>
          <w:iCs/>
          <w:sz w:val="28"/>
          <w:szCs w:val="28"/>
          <w:lang w:val="uk-UA"/>
        </w:rPr>
      </w:pPr>
    </w:p>
    <w:p w:rsidR="000C36FD" w:rsidRDefault="000C36FD" w:rsidP="000C36FD">
      <w:pPr>
        <w:tabs>
          <w:tab w:val="left" w:pos="1530"/>
        </w:tabs>
        <w:ind w:firstLine="709"/>
        <w:jc w:val="both"/>
        <w:rPr>
          <w:b/>
          <w:bCs/>
          <w:iCs/>
          <w:sz w:val="28"/>
          <w:szCs w:val="28"/>
          <w:lang w:val="uk-UA"/>
        </w:rPr>
      </w:pPr>
    </w:p>
    <w:p w:rsidR="000C36FD" w:rsidRDefault="000C36FD" w:rsidP="000C36FD">
      <w:pPr>
        <w:tabs>
          <w:tab w:val="left" w:pos="1530"/>
        </w:tabs>
        <w:ind w:firstLine="709"/>
        <w:jc w:val="both"/>
        <w:rPr>
          <w:b/>
          <w:bCs/>
          <w:iCs/>
          <w:sz w:val="28"/>
          <w:szCs w:val="28"/>
          <w:lang w:val="uk-UA"/>
        </w:rPr>
      </w:pPr>
    </w:p>
    <w:p w:rsidR="000C36FD" w:rsidRDefault="000C36FD" w:rsidP="000C36FD">
      <w:pPr>
        <w:tabs>
          <w:tab w:val="left" w:pos="1530"/>
        </w:tabs>
        <w:ind w:firstLine="709"/>
        <w:jc w:val="both"/>
        <w:rPr>
          <w:b/>
          <w:bCs/>
          <w:iCs/>
          <w:sz w:val="28"/>
          <w:szCs w:val="28"/>
          <w:lang w:val="uk-UA"/>
        </w:rPr>
      </w:pPr>
    </w:p>
    <w:p w:rsidR="000C36FD" w:rsidRDefault="000C36FD" w:rsidP="000C36FD">
      <w:pPr>
        <w:tabs>
          <w:tab w:val="left" w:pos="1530"/>
        </w:tabs>
        <w:ind w:firstLine="709"/>
        <w:jc w:val="both"/>
        <w:rPr>
          <w:b/>
          <w:bCs/>
          <w:iCs/>
          <w:sz w:val="28"/>
          <w:szCs w:val="28"/>
          <w:lang w:val="uk-UA"/>
        </w:rPr>
      </w:pPr>
    </w:p>
    <w:p w:rsidR="000C36FD" w:rsidRDefault="000C36FD" w:rsidP="000C36FD">
      <w:pPr>
        <w:tabs>
          <w:tab w:val="left" w:pos="1530"/>
        </w:tabs>
        <w:ind w:firstLine="709"/>
        <w:jc w:val="both"/>
        <w:rPr>
          <w:b/>
          <w:bCs/>
          <w:iCs/>
          <w:sz w:val="28"/>
          <w:szCs w:val="28"/>
          <w:lang w:val="uk-UA"/>
        </w:rPr>
      </w:pPr>
    </w:p>
    <w:p w:rsidR="000C36FD" w:rsidRPr="006A0DC6" w:rsidRDefault="000C36FD" w:rsidP="000C36FD">
      <w:pPr>
        <w:tabs>
          <w:tab w:val="left" w:pos="1530"/>
        </w:tabs>
        <w:ind w:firstLine="709"/>
        <w:jc w:val="center"/>
        <w:rPr>
          <w:b/>
          <w:bCs/>
          <w:iCs/>
          <w:sz w:val="28"/>
          <w:szCs w:val="28"/>
          <w:lang w:val="uk-UA"/>
        </w:rPr>
      </w:pPr>
      <w:r w:rsidRPr="006A0DC6">
        <w:rPr>
          <w:b/>
          <w:bCs/>
          <w:iCs/>
          <w:sz w:val="28"/>
          <w:szCs w:val="28"/>
          <w:lang w:val="uk-UA"/>
        </w:rPr>
        <w:t>ВИДАТКИ СПЕЦІАЛЬНОГО ФОНДУ</w:t>
      </w:r>
    </w:p>
    <w:p w:rsidR="000C36FD" w:rsidRPr="006A0DC6" w:rsidRDefault="000C36FD" w:rsidP="000C36FD">
      <w:pPr>
        <w:tabs>
          <w:tab w:val="left" w:pos="1530"/>
        </w:tabs>
        <w:ind w:firstLine="709"/>
        <w:jc w:val="both"/>
        <w:rPr>
          <w:b/>
          <w:bCs/>
          <w:iCs/>
          <w:sz w:val="28"/>
          <w:szCs w:val="28"/>
          <w:lang w:val="uk-UA"/>
        </w:rPr>
      </w:pPr>
    </w:p>
    <w:p w:rsidR="000C36FD" w:rsidRPr="006A0DC6" w:rsidRDefault="000C36FD" w:rsidP="000C36FD">
      <w:pPr>
        <w:ind w:firstLine="709"/>
        <w:jc w:val="both"/>
        <w:rPr>
          <w:lang w:val="uk-UA"/>
        </w:rPr>
      </w:pPr>
      <w:bookmarkStart w:id="0" w:name="_MON_1514795652"/>
      <w:bookmarkStart w:id="1" w:name="_MON_1514795926"/>
      <w:bookmarkStart w:id="2" w:name="_MON_1514796277"/>
      <w:bookmarkStart w:id="3" w:name="_MON_1514796360"/>
      <w:bookmarkStart w:id="4" w:name="_MON_1514796370"/>
      <w:bookmarkStart w:id="5" w:name="_MON_1517047456"/>
      <w:bookmarkStart w:id="6" w:name="_MON_1517047532"/>
      <w:bookmarkStart w:id="7" w:name="_MON_1523864969"/>
      <w:bookmarkStart w:id="8" w:name="_MON_1523865050"/>
      <w:bookmarkStart w:id="9" w:name="_MON_1529319711"/>
      <w:bookmarkStart w:id="10" w:name="_MON_1529323892"/>
      <w:bookmarkStart w:id="11" w:name="_MON_1529324603"/>
      <w:bookmarkStart w:id="12" w:name="_MON_1529475607"/>
      <w:bookmarkStart w:id="13" w:name="_MON_1532846499"/>
      <w:bookmarkStart w:id="14" w:name="_MON_1534760778"/>
      <w:bookmarkStart w:id="15" w:name="_MON_1534761356"/>
      <w:bookmarkStart w:id="16" w:name="_MON_1534763119"/>
      <w:bookmarkStart w:id="17" w:name="_MON_1534766382"/>
      <w:bookmarkStart w:id="18" w:name="_MON_1534770156"/>
      <w:bookmarkStart w:id="19" w:name="_MON_1537079978"/>
      <w:bookmarkStart w:id="20" w:name="_MON_1537081088"/>
      <w:bookmarkStart w:id="21" w:name="_MON_1537081374"/>
      <w:bookmarkStart w:id="22" w:name="_MON_1540203859"/>
      <w:bookmarkStart w:id="23" w:name="_MON_1542458106"/>
      <w:bookmarkStart w:id="24" w:name="_MON_1542459179"/>
      <w:bookmarkStart w:id="25" w:name="_MON_1545199909"/>
      <w:bookmarkStart w:id="26" w:name="_MON_1545201841"/>
      <w:bookmarkStart w:id="27" w:name="_MON_1546693767"/>
      <w:bookmarkStart w:id="28" w:name="_MON_1546693949"/>
      <w:bookmarkStart w:id="29" w:name="_MON_1549960172"/>
      <w:bookmarkStart w:id="30" w:name="_MON_155291324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noProof/>
          <w:szCs w:val="20"/>
        </w:rPr>
        <w:drawing>
          <wp:inline distT="0" distB="0" distL="0" distR="0">
            <wp:extent cx="5648325" cy="2895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648325" cy="2895600"/>
                    </a:xfrm>
                    <a:prstGeom prst="rect">
                      <a:avLst/>
                    </a:prstGeom>
                    <a:noFill/>
                    <a:ln w="9525">
                      <a:noFill/>
                      <a:miter lim="800000"/>
                      <a:headEnd/>
                      <a:tailEnd/>
                    </a:ln>
                  </pic:spPr>
                </pic:pic>
              </a:graphicData>
            </a:graphic>
          </wp:inline>
        </w:drawing>
      </w:r>
    </w:p>
    <w:p w:rsidR="000C36FD" w:rsidRPr="006A0DC6" w:rsidRDefault="000C36FD" w:rsidP="000C36FD">
      <w:pPr>
        <w:ind w:firstLine="709"/>
        <w:jc w:val="both"/>
        <w:rPr>
          <w:lang w:val="uk-UA"/>
        </w:rPr>
      </w:pPr>
    </w:p>
    <w:p w:rsidR="000C36FD" w:rsidRPr="006A0DC6" w:rsidRDefault="000C36FD" w:rsidP="000C36FD">
      <w:pPr>
        <w:ind w:firstLine="709"/>
        <w:jc w:val="both"/>
        <w:rPr>
          <w:rFonts w:ascii="Arial CYR" w:hAnsi="Arial CYR" w:cs="Arial CYR"/>
          <w:lang w:val="uk-UA"/>
        </w:rPr>
      </w:pPr>
      <w:r w:rsidRPr="006A0DC6">
        <w:rPr>
          <w:lang w:val="uk-UA"/>
        </w:rPr>
        <w:t>При уточненому плані за І квартал 2017 рік</w:t>
      </w:r>
      <w:r w:rsidRPr="006A0DC6">
        <w:rPr>
          <w:sz w:val="20"/>
          <w:lang w:val="uk-UA"/>
        </w:rPr>
        <w:t xml:space="preserve"> </w:t>
      </w:r>
      <w:r w:rsidRPr="006A0DC6">
        <w:rPr>
          <w:lang w:val="uk-UA"/>
        </w:rPr>
        <w:t>по видатках спеціального фонду міського бюджету в сумі 47 155,3 тис.грн, фактично використано 10 083,1 тис.грн, що становить 20,5% виконання.</w:t>
      </w:r>
    </w:p>
    <w:p w:rsidR="000C36FD" w:rsidRPr="006A0DC6" w:rsidRDefault="000C36FD" w:rsidP="000C36FD">
      <w:pPr>
        <w:ind w:firstLine="709"/>
        <w:jc w:val="both"/>
        <w:rPr>
          <w:lang w:val="uk-UA"/>
        </w:rPr>
      </w:pPr>
      <w:r w:rsidRPr="006A0DC6">
        <w:rPr>
          <w:lang w:val="uk-UA"/>
        </w:rPr>
        <w:t>По розділу «Жит</w:t>
      </w:r>
      <w:r w:rsidRPr="006A0DC6">
        <w:t xml:space="preserve">лово-комунальне господарство» по </w:t>
      </w:r>
      <w:r w:rsidRPr="006A0DC6">
        <w:rPr>
          <w:lang w:val="uk-UA"/>
        </w:rPr>
        <w:t>КПКВ</w:t>
      </w:r>
      <w:r w:rsidRPr="006A0DC6">
        <w:t xml:space="preserve"> </w:t>
      </w:r>
      <w:r w:rsidRPr="006A0DC6">
        <w:rPr>
          <w:lang w:val="uk-UA"/>
        </w:rPr>
        <w:t>0116021</w:t>
      </w:r>
      <w:r w:rsidRPr="006A0DC6">
        <w:t xml:space="preserve"> «Капітальний ремонт житлового фонду місцевих органів влади» видатків за</w:t>
      </w:r>
      <w:r w:rsidRPr="006A0DC6">
        <w:rPr>
          <w:lang w:val="uk-UA"/>
        </w:rPr>
        <w:t xml:space="preserve"> І квартал</w:t>
      </w:r>
      <w:r w:rsidRPr="006A0DC6">
        <w:rPr>
          <w:sz w:val="20"/>
          <w:lang w:val="uk-UA"/>
        </w:rPr>
        <w:t xml:space="preserve"> </w:t>
      </w:r>
      <w:r w:rsidRPr="006A0DC6">
        <w:rPr>
          <w:lang w:val="uk-UA"/>
        </w:rPr>
        <w:t>2017</w:t>
      </w:r>
      <w:r w:rsidRPr="006A0DC6">
        <w:t xml:space="preserve"> р</w:t>
      </w:r>
      <w:r w:rsidRPr="006A0DC6">
        <w:rPr>
          <w:lang w:val="uk-UA"/>
        </w:rPr>
        <w:t>о</w:t>
      </w:r>
      <w:r w:rsidRPr="006A0DC6">
        <w:t>к</w:t>
      </w:r>
      <w:r w:rsidRPr="006A0DC6">
        <w:rPr>
          <w:lang w:val="uk-UA"/>
        </w:rPr>
        <w:t>у</w:t>
      </w:r>
      <w:r w:rsidRPr="006A0DC6">
        <w:t xml:space="preserve"> склали </w:t>
      </w:r>
      <w:r w:rsidRPr="006A0DC6">
        <w:rPr>
          <w:lang w:val="uk-UA"/>
        </w:rPr>
        <w:t xml:space="preserve">1 830 392,38 </w:t>
      </w:r>
      <w:r w:rsidRPr="006A0DC6">
        <w:t>грн. Кошти були направлені на:</w:t>
      </w:r>
    </w:p>
    <w:p w:rsidR="000C36FD" w:rsidRPr="006A0DC6" w:rsidRDefault="000C36FD" w:rsidP="000C36FD">
      <w:pPr>
        <w:ind w:firstLine="709"/>
        <w:jc w:val="both"/>
        <w:rPr>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0"/>
        <w:gridCol w:w="1620"/>
      </w:tblGrid>
      <w:tr w:rsidR="000C36FD" w:rsidRPr="006A0DC6" w:rsidTr="00B06889">
        <w:tc>
          <w:tcPr>
            <w:tcW w:w="7920" w:type="dxa"/>
            <w:shd w:val="clear" w:color="auto" w:fill="auto"/>
          </w:tcPr>
          <w:p w:rsidR="000C36FD" w:rsidRPr="006A0DC6" w:rsidRDefault="000C36FD" w:rsidP="00B06889">
            <w:pPr>
              <w:tabs>
                <w:tab w:val="left" w:pos="180"/>
              </w:tabs>
              <w:jc w:val="both"/>
              <w:rPr>
                <w:lang w:val="uk-UA"/>
              </w:rPr>
            </w:pPr>
            <w:r w:rsidRPr="006A0DC6">
              <w:rPr>
                <w:lang w:val="uk-UA"/>
              </w:rPr>
              <w:t>Капітальний ремонт ж/б вул.Енергетиків,14(IIч. Утеплення дворового фасаду)</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1 295 035,82</w:t>
            </w:r>
          </w:p>
        </w:tc>
      </w:tr>
      <w:tr w:rsidR="000C36FD" w:rsidRPr="006A0DC6" w:rsidTr="00B06889">
        <w:tc>
          <w:tcPr>
            <w:tcW w:w="7920" w:type="dxa"/>
            <w:shd w:val="clear" w:color="auto" w:fill="auto"/>
          </w:tcPr>
          <w:p w:rsidR="000C36FD" w:rsidRPr="006A0DC6" w:rsidRDefault="000C36FD" w:rsidP="00B06889">
            <w:pPr>
              <w:tabs>
                <w:tab w:val="left" w:pos="180"/>
              </w:tabs>
              <w:jc w:val="both"/>
              <w:rPr>
                <w:lang w:val="uk-UA"/>
              </w:rPr>
            </w:pPr>
            <w:r w:rsidRPr="006A0DC6">
              <w:rPr>
                <w:lang w:val="uk-UA"/>
              </w:rPr>
              <w:lastRenderedPageBreak/>
              <w:t>Капітальний ремонт покрiвлi ж/б по вул.Н.Шосе,13 (по осях 3-4)</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535 356,58</w:t>
            </w:r>
          </w:p>
        </w:tc>
      </w:tr>
    </w:tbl>
    <w:p w:rsidR="000C36FD" w:rsidRPr="006A0DC6" w:rsidRDefault="000C36FD" w:rsidP="000C36FD">
      <w:pPr>
        <w:ind w:firstLine="709"/>
        <w:jc w:val="both"/>
        <w:rPr>
          <w:lang w:val="uk-UA"/>
        </w:rPr>
      </w:pPr>
    </w:p>
    <w:p w:rsidR="000C36FD" w:rsidRPr="006A0DC6" w:rsidRDefault="000C36FD" w:rsidP="000C36FD">
      <w:pPr>
        <w:ind w:firstLine="709"/>
        <w:jc w:val="both"/>
        <w:rPr>
          <w:lang w:val="uk-UA"/>
        </w:rPr>
      </w:pPr>
      <w:r w:rsidRPr="006A0DC6">
        <w:t>По К</w:t>
      </w:r>
      <w:r w:rsidRPr="006A0DC6">
        <w:rPr>
          <w:lang w:val="uk-UA"/>
        </w:rPr>
        <w:t>ПКВ</w:t>
      </w:r>
      <w:r w:rsidRPr="006A0DC6">
        <w:t xml:space="preserve"> </w:t>
      </w:r>
      <w:r w:rsidRPr="006A0DC6">
        <w:rPr>
          <w:lang w:val="uk-UA"/>
        </w:rPr>
        <w:t>0116060</w:t>
      </w:r>
      <w:r w:rsidRPr="006A0DC6">
        <w:t xml:space="preserve"> «Благоустрій міст, сіл, селищ» - видат</w:t>
      </w:r>
      <w:r w:rsidRPr="006A0DC6">
        <w:rPr>
          <w:lang w:val="uk-UA"/>
        </w:rPr>
        <w:t>ки</w:t>
      </w:r>
      <w:r w:rsidRPr="006A0DC6">
        <w:t xml:space="preserve"> по спеціальному фонду бюджету </w:t>
      </w:r>
      <w:r w:rsidRPr="006A0DC6">
        <w:rPr>
          <w:lang w:val="uk-UA"/>
        </w:rPr>
        <w:t>міста</w:t>
      </w:r>
      <w:r w:rsidRPr="006A0DC6">
        <w:t xml:space="preserve"> за</w:t>
      </w:r>
      <w:r w:rsidRPr="006A0DC6">
        <w:rPr>
          <w:lang w:val="uk-UA"/>
        </w:rPr>
        <w:t xml:space="preserve"> І квартал 2017 рік </w:t>
      </w:r>
      <w:r w:rsidRPr="006A0DC6">
        <w:t xml:space="preserve"> склали </w:t>
      </w:r>
      <w:r w:rsidRPr="006A0DC6">
        <w:rPr>
          <w:lang w:val="uk-UA"/>
        </w:rPr>
        <w:t xml:space="preserve">348 949,32 </w:t>
      </w:r>
      <w:r w:rsidRPr="006A0DC6">
        <w:t xml:space="preserve"> грн. Кошти були направлені на: </w:t>
      </w:r>
    </w:p>
    <w:p w:rsidR="000C36FD" w:rsidRPr="006A0DC6" w:rsidRDefault="000C36FD" w:rsidP="000C36FD">
      <w:pPr>
        <w:ind w:firstLine="709"/>
        <w:jc w:val="both"/>
        <w:rPr>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0"/>
        <w:gridCol w:w="1620"/>
      </w:tblGrid>
      <w:tr w:rsidR="000C36FD" w:rsidRPr="006A0DC6" w:rsidTr="00B06889">
        <w:tc>
          <w:tcPr>
            <w:tcW w:w="7920" w:type="dxa"/>
            <w:shd w:val="clear" w:color="auto" w:fill="auto"/>
          </w:tcPr>
          <w:p w:rsidR="000C36FD" w:rsidRPr="006A0DC6" w:rsidRDefault="000C36FD" w:rsidP="00B06889">
            <w:pPr>
              <w:tabs>
                <w:tab w:val="left" w:pos="180"/>
              </w:tabs>
              <w:jc w:val="both"/>
              <w:rPr>
                <w:lang w:val="uk-UA"/>
              </w:rPr>
            </w:pPr>
            <w:r w:rsidRPr="006A0DC6">
              <w:rPr>
                <w:lang w:val="uk-UA"/>
              </w:rPr>
              <w:t>Капітальний ремонт зовнішніх мереж електропостачання Київської площі</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133 573,20</w:t>
            </w:r>
          </w:p>
        </w:tc>
      </w:tr>
      <w:tr w:rsidR="000C36FD" w:rsidRPr="006A0DC6" w:rsidTr="00B06889">
        <w:tc>
          <w:tcPr>
            <w:tcW w:w="7920" w:type="dxa"/>
            <w:shd w:val="clear" w:color="auto" w:fill="auto"/>
          </w:tcPr>
          <w:p w:rsidR="000C36FD" w:rsidRPr="006A0DC6" w:rsidRDefault="000C36FD" w:rsidP="00B06889">
            <w:pPr>
              <w:tabs>
                <w:tab w:val="left" w:pos="180"/>
              </w:tabs>
              <w:jc w:val="both"/>
              <w:rPr>
                <w:lang w:val="uk-UA"/>
              </w:rPr>
            </w:pPr>
            <w:r w:rsidRPr="006A0DC6">
              <w:rPr>
                <w:lang w:val="uk-UA"/>
              </w:rPr>
              <w:t>Капітальний ремонт зовнішніх мереж електропостачання Бучанського міського парку</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41 550,00</w:t>
            </w:r>
          </w:p>
        </w:tc>
      </w:tr>
      <w:tr w:rsidR="000C36FD" w:rsidRPr="006A0DC6" w:rsidTr="00B06889">
        <w:tc>
          <w:tcPr>
            <w:tcW w:w="7920" w:type="dxa"/>
            <w:shd w:val="clear" w:color="auto" w:fill="auto"/>
          </w:tcPr>
          <w:p w:rsidR="000C36FD" w:rsidRPr="006A0DC6" w:rsidRDefault="000C36FD" w:rsidP="00B06889">
            <w:pPr>
              <w:tabs>
                <w:tab w:val="left" w:pos="180"/>
              </w:tabs>
              <w:jc w:val="both"/>
              <w:rPr>
                <w:lang w:val="uk-UA"/>
              </w:rPr>
            </w:pPr>
            <w:r w:rsidRPr="006A0DC6">
              <w:rPr>
                <w:lang w:val="uk-UA"/>
              </w:rPr>
              <w:t>Капітальний ремонт тротуару пров.Жовтневий</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138 905,30</w:t>
            </w:r>
          </w:p>
        </w:tc>
      </w:tr>
      <w:tr w:rsidR="000C36FD" w:rsidRPr="006A0DC6" w:rsidTr="00B06889">
        <w:tc>
          <w:tcPr>
            <w:tcW w:w="7920" w:type="dxa"/>
            <w:shd w:val="clear" w:color="auto" w:fill="auto"/>
          </w:tcPr>
          <w:p w:rsidR="000C36FD" w:rsidRPr="006A0DC6" w:rsidRDefault="000C36FD" w:rsidP="00B06889">
            <w:pPr>
              <w:tabs>
                <w:tab w:val="left" w:pos="180"/>
              </w:tabs>
              <w:jc w:val="both"/>
              <w:rPr>
                <w:lang w:val="uk-UA"/>
              </w:rPr>
            </w:pPr>
            <w:r w:rsidRPr="006A0DC6">
              <w:rPr>
                <w:lang w:val="uk-UA"/>
              </w:rPr>
              <w:t>Будівництву світлофорного об</w:t>
            </w:r>
            <w:r w:rsidRPr="006A0DC6">
              <w:t>’</w:t>
            </w:r>
            <w:r w:rsidRPr="006A0DC6">
              <w:rPr>
                <w:lang w:val="uk-UA"/>
              </w:rPr>
              <w:t>єкту на дорозі комунальної власності по вул. Гоголя</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34 920,82</w:t>
            </w:r>
          </w:p>
        </w:tc>
      </w:tr>
    </w:tbl>
    <w:p w:rsidR="000C36FD" w:rsidRPr="006A0DC6" w:rsidRDefault="000C36FD" w:rsidP="000C36FD">
      <w:pPr>
        <w:ind w:firstLine="709"/>
        <w:jc w:val="both"/>
        <w:rPr>
          <w:lang w:val="uk-UA"/>
        </w:rPr>
      </w:pPr>
    </w:p>
    <w:p w:rsidR="000C36FD" w:rsidRPr="006A0DC6" w:rsidRDefault="000C36FD" w:rsidP="000C36FD">
      <w:pPr>
        <w:ind w:firstLine="709"/>
        <w:jc w:val="both"/>
        <w:rPr>
          <w:lang w:val="uk-UA"/>
        </w:rPr>
      </w:pPr>
      <w:r w:rsidRPr="006A0DC6">
        <w:t>По К</w:t>
      </w:r>
      <w:r w:rsidRPr="006A0DC6">
        <w:rPr>
          <w:lang w:val="uk-UA"/>
        </w:rPr>
        <w:t>ПКВ</w:t>
      </w:r>
      <w:r w:rsidRPr="006A0DC6">
        <w:t xml:space="preserve"> </w:t>
      </w:r>
      <w:r w:rsidRPr="006A0DC6">
        <w:rPr>
          <w:lang w:val="uk-UA"/>
        </w:rPr>
        <w:t>0116310</w:t>
      </w:r>
      <w:r w:rsidRPr="006A0DC6">
        <w:t xml:space="preserve"> «</w:t>
      </w:r>
      <w:r w:rsidRPr="006A0DC6">
        <w:rPr>
          <w:lang w:val="uk-UA"/>
        </w:rPr>
        <w:t>Реалізації заходів щодо інвестиційного розвитку території</w:t>
      </w:r>
      <w:r w:rsidRPr="006A0DC6">
        <w:t>» - видат</w:t>
      </w:r>
      <w:r w:rsidRPr="006A0DC6">
        <w:rPr>
          <w:lang w:val="uk-UA"/>
        </w:rPr>
        <w:t>ки</w:t>
      </w:r>
      <w:r w:rsidRPr="006A0DC6">
        <w:t xml:space="preserve"> по спеціальному фонду бюджету </w:t>
      </w:r>
      <w:r w:rsidRPr="006A0DC6">
        <w:rPr>
          <w:lang w:val="uk-UA"/>
        </w:rPr>
        <w:t>міста</w:t>
      </w:r>
      <w:r w:rsidRPr="006A0DC6">
        <w:t xml:space="preserve"> за</w:t>
      </w:r>
      <w:r w:rsidRPr="006A0DC6">
        <w:rPr>
          <w:lang w:val="uk-UA"/>
        </w:rPr>
        <w:t xml:space="preserve"> І квартал 2017 року </w:t>
      </w:r>
      <w:r w:rsidRPr="006A0DC6">
        <w:t xml:space="preserve"> склали </w:t>
      </w:r>
      <w:r w:rsidRPr="006A0DC6">
        <w:rPr>
          <w:lang w:val="uk-UA"/>
        </w:rPr>
        <w:t>949 580,80</w:t>
      </w:r>
      <w:r w:rsidRPr="006A0DC6">
        <w:t xml:space="preserve"> грн. Кошти були направлені на: </w:t>
      </w:r>
    </w:p>
    <w:p w:rsidR="000C36FD" w:rsidRPr="006A0DC6" w:rsidRDefault="000C36FD" w:rsidP="000C36FD">
      <w:pPr>
        <w:ind w:firstLine="709"/>
        <w:jc w:val="both"/>
        <w:rPr>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0"/>
        <w:gridCol w:w="1620"/>
      </w:tblGrid>
      <w:tr w:rsidR="000C36FD" w:rsidRPr="006A0DC6" w:rsidTr="00B06889">
        <w:tc>
          <w:tcPr>
            <w:tcW w:w="7920" w:type="dxa"/>
            <w:shd w:val="clear" w:color="auto" w:fill="auto"/>
          </w:tcPr>
          <w:p w:rsidR="000C36FD" w:rsidRPr="006A0DC6" w:rsidRDefault="000C36FD" w:rsidP="00B06889">
            <w:pPr>
              <w:tabs>
                <w:tab w:val="left" w:pos="180"/>
              </w:tabs>
              <w:ind w:firstLine="709"/>
              <w:jc w:val="both"/>
              <w:rPr>
                <w:lang w:val="uk-UA"/>
              </w:rPr>
            </w:pPr>
            <w:r w:rsidRPr="006A0DC6">
              <w:rPr>
                <w:lang w:val="uk-UA"/>
              </w:rPr>
              <w:t>Реконструкція спортивного майданчику ЗОШ №4</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949 580,80</w:t>
            </w:r>
          </w:p>
        </w:tc>
      </w:tr>
    </w:tbl>
    <w:p w:rsidR="000C36FD" w:rsidRPr="006A0DC6" w:rsidRDefault="000C36FD" w:rsidP="000C36FD">
      <w:pPr>
        <w:ind w:firstLine="709"/>
        <w:jc w:val="both"/>
        <w:rPr>
          <w:lang w:val="uk-UA"/>
        </w:rPr>
      </w:pPr>
    </w:p>
    <w:p w:rsidR="000C36FD" w:rsidRPr="006A0DC6" w:rsidRDefault="000C36FD" w:rsidP="000C36FD">
      <w:pPr>
        <w:ind w:firstLine="709"/>
        <w:jc w:val="both"/>
        <w:rPr>
          <w:lang w:val="uk-UA"/>
        </w:rPr>
      </w:pPr>
      <w:r w:rsidRPr="006A0DC6">
        <w:rPr>
          <w:lang w:val="uk-UA"/>
        </w:rPr>
        <w:t>По КПКВ 0117310 «Проведення заходів із землеустрою»</w:t>
      </w:r>
      <w:r w:rsidRPr="006A0DC6">
        <w:t xml:space="preserve"> видатки за </w:t>
      </w:r>
      <w:r w:rsidRPr="006A0DC6">
        <w:rPr>
          <w:lang w:val="uk-UA"/>
        </w:rPr>
        <w:t xml:space="preserve">І квартал </w:t>
      </w:r>
      <w:r w:rsidRPr="006A0DC6">
        <w:t>201</w:t>
      </w:r>
      <w:r w:rsidRPr="006A0DC6">
        <w:rPr>
          <w:lang w:val="uk-UA"/>
        </w:rPr>
        <w:t>7</w:t>
      </w:r>
      <w:r w:rsidRPr="006A0DC6">
        <w:t xml:space="preserve"> р</w:t>
      </w:r>
      <w:r w:rsidRPr="006A0DC6">
        <w:rPr>
          <w:lang w:val="uk-UA"/>
        </w:rPr>
        <w:t>о</w:t>
      </w:r>
      <w:r w:rsidRPr="006A0DC6">
        <w:t>к</w:t>
      </w:r>
      <w:r w:rsidRPr="006A0DC6">
        <w:rPr>
          <w:lang w:val="uk-UA"/>
        </w:rPr>
        <w:t>у</w:t>
      </w:r>
      <w:r w:rsidRPr="006A0DC6">
        <w:t xml:space="preserve"> склали</w:t>
      </w:r>
      <w:r w:rsidRPr="006A0DC6">
        <w:rPr>
          <w:lang w:val="uk-UA"/>
        </w:rPr>
        <w:t xml:space="preserve"> 4 950,00</w:t>
      </w:r>
      <w:r w:rsidRPr="006A0DC6">
        <w:t xml:space="preserve"> грн</w:t>
      </w:r>
      <w:r w:rsidRPr="006A0DC6">
        <w:rPr>
          <w:lang w:val="uk-UA"/>
        </w:rPr>
        <w:t>. Кошти були направлені на:</w:t>
      </w:r>
    </w:p>
    <w:p w:rsidR="000C36FD" w:rsidRPr="006A0DC6" w:rsidRDefault="000C36FD" w:rsidP="000C36FD">
      <w:pPr>
        <w:ind w:firstLine="709"/>
        <w:jc w:val="both"/>
        <w:rPr>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0"/>
        <w:gridCol w:w="1620"/>
      </w:tblGrid>
      <w:tr w:rsidR="000C36FD" w:rsidRPr="006A0DC6" w:rsidTr="00B06889">
        <w:tc>
          <w:tcPr>
            <w:tcW w:w="7920" w:type="dxa"/>
            <w:shd w:val="clear" w:color="auto" w:fill="auto"/>
          </w:tcPr>
          <w:p w:rsidR="000C36FD" w:rsidRPr="006A0DC6" w:rsidRDefault="000C36FD" w:rsidP="00B06889">
            <w:pPr>
              <w:tabs>
                <w:tab w:val="left" w:pos="180"/>
              </w:tabs>
              <w:jc w:val="both"/>
              <w:rPr>
                <w:lang w:val="uk-UA"/>
              </w:rPr>
            </w:pPr>
            <w:r w:rsidRPr="006A0DC6">
              <w:rPr>
                <w:lang w:val="uk-UA"/>
              </w:rPr>
              <w:t>Проведення експертної грошової оцiнки зем. дiлянки вул.Шевченка,92</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4 950,00</w:t>
            </w:r>
          </w:p>
        </w:tc>
      </w:tr>
    </w:tbl>
    <w:p w:rsidR="000C36FD" w:rsidRPr="006A0DC6" w:rsidRDefault="000C36FD" w:rsidP="000C36FD">
      <w:pPr>
        <w:ind w:firstLine="709"/>
        <w:jc w:val="both"/>
        <w:rPr>
          <w:lang w:val="uk-UA"/>
        </w:rPr>
      </w:pPr>
    </w:p>
    <w:p w:rsidR="000C36FD" w:rsidRPr="006A0DC6" w:rsidRDefault="000C36FD" w:rsidP="000C36FD">
      <w:pPr>
        <w:ind w:firstLine="709"/>
        <w:jc w:val="both"/>
        <w:rPr>
          <w:lang w:val="uk-UA"/>
        </w:rPr>
      </w:pPr>
      <w:r w:rsidRPr="006A0DC6">
        <w:rPr>
          <w:lang w:val="uk-UA"/>
        </w:rPr>
        <w:t>По КПКВ 0117470 «Внески органів влади Автономної Республіки Крим та органів місцевого самоврядування у статутні капітали суб`єктів підприємницької діяльності» видатки за І квартал 2017 року склали у розмірі 3 347 858,00 грн. Кошти були направлені на:</w:t>
      </w:r>
    </w:p>
    <w:p w:rsidR="000C36FD" w:rsidRPr="006A0DC6" w:rsidRDefault="000C36FD" w:rsidP="000C36FD">
      <w:pPr>
        <w:ind w:firstLine="709"/>
        <w:jc w:val="both"/>
        <w:rPr>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0"/>
        <w:gridCol w:w="1620"/>
      </w:tblGrid>
      <w:tr w:rsidR="000C36FD" w:rsidRPr="006A0DC6" w:rsidTr="00B06889">
        <w:tc>
          <w:tcPr>
            <w:tcW w:w="7920" w:type="dxa"/>
            <w:shd w:val="clear" w:color="auto" w:fill="auto"/>
          </w:tcPr>
          <w:p w:rsidR="000C36FD" w:rsidRPr="006A0DC6" w:rsidRDefault="000C36FD" w:rsidP="00B06889">
            <w:pPr>
              <w:tabs>
                <w:tab w:val="left" w:pos="180"/>
              </w:tabs>
              <w:ind w:firstLine="709"/>
              <w:jc w:val="both"/>
              <w:rPr>
                <w:lang w:val="uk-UA"/>
              </w:rPr>
            </w:pPr>
            <w:r w:rsidRPr="006A0DC6">
              <w:rPr>
                <w:lang w:val="uk-UA"/>
              </w:rPr>
              <w:t>Придбання комп</w:t>
            </w:r>
            <w:r w:rsidRPr="006A0DC6">
              <w:rPr>
                <w:lang w:val="en-US"/>
              </w:rPr>
              <w:t>’</w:t>
            </w:r>
            <w:r w:rsidRPr="006A0DC6">
              <w:rPr>
                <w:lang w:val="uk-UA"/>
              </w:rPr>
              <w:t>ютерної техніки</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26 070,00</w:t>
            </w:r>
          </w:p>
        </w:tc>
      </w:tr>
      <w:tr w:rsidR="000C36FD" w:rsidRPr="006A0DC6" w:rsidTr="00B06889">
        <w:tc>
          <w:tcPr>
            <w:tcW w:w="7920" w:type="dxa"/>
            <w:shd w:val="clear" w:color="auto" w:fill="auto"/>
          </w:tcPr>
          <w:p w:rsidR="000C36FD" w:rsidRPr="006A0DC6" w:rsidRDefault="000C36FD" w:rsidP="00B06889">
            <w:pPr>
              <w:tabs>
                <w:tab w:val="left" w:pos="180"/>
              </w:tabs>
              <w:ind w:firstLine="709"/>
              <w:jc w:val="both"/>
              <w:rPr>
                <w:lang w:val="uk-UA"/>
              </w:rPr>
            </w:pPr>
            <w:r w:rsidRPr="006A0DC6">
              <w:rPr>
                <w:lang w:val="uk-UA"/>
              </w:rPr>
              <w:t>Послуги у рослинництві</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197 880,00</w:t>
            </w:r>
          </w:p>
        </w:tc>
      </w:tr>
      <w:tr w:rsidR="000C36FD" w:rsidRPr="006A0DC6" w:rsidTr="00B06889">
        <w:tc>
          <w:tcPr>
            <w:tcW w:w="7920" w:type="dxa"/>
            <w:shd w:val="clear" w:color="auto" w:fill="auto"/>
          </w:tcPr>
          <w:p w:rsidR="000C36FD" w:rsidRPr="006A0DC6" w:rsidRDefault="000C36FD" w:rsidP="00B06889">
            <w:pPr>
              <w:tabs>
                <w:tab w:val="left" w:pos="180"/>
              </w:tabs>
              <w:ind w:firstLine="709"/>
              <w:jc w:val="both"/>
              <w:rPr>
                <w:lang w:val="uk-UA"/>
              </w:rPr>
            </w:pPr>
            <w:r w:rsidRPr="006A0DC6">
              <w:rPr>
                <w:lang w:val="uk-UA"/>
              </w:rPr>
              <w:t xml:space="preserve">Придбання  автомобіля </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2 835 000,00</w:t>
            </w:r>
          </w:p>
        </w:tc>
      </w:tr>
      <w:tr w:rsidR="000C36FD" w:rsidRPr="006A0DC6" w:rsidTr="00B06889">
        <w:tc>
          <w:tcPr>
            <w:tcW w:w="7920" w:type="dxa"/>
            <w:shd w:val="clear" w:color="auto" w:fill="auto"/>
          </w:tcPr>
          <w:p w:rsidR="000C36FD" w:rsidRPr="006A0DC6" w:rsidRDefault="000C36FD" w:rsidP="00B06889">
            <w:pPr>
              <w:tabs>
                <w:tab w:val="left" w:pos="180"/>
              </w:tabs>
              <w:ind w:firstLine="709"/>
              <w:jc w:val="both"/>
              <w:rPr>
                <w:lang w:val="uk-UA"/>
              </w:rPr>
            </w:pPr>
            <w:r w:rsidRPr="006A0DC6">
              <w:rPr>
                <w:lang w:val="uk-UA"/>
              </w:rPr>
              <w:t>Садово-городній інвентар та господарське приладдя</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145 909,00</w:t>
            </w:r>
          </w:p>
        </w:tc>
      </w:tr>
      <w:tr w:rsidR="000C36FD" w:rsidRPr="006A0DC6" w:rsidTr="00B06889">
        <w:tc>
          <w:tcPr>
            <w:tcW w:w="7920" w:type="dxa"/>
            <w:shd w:val="clear" w:color="auto" w:fill="auto"/>
          </w:tcPr>
          <w:p w:rsidR="000C36FD" w:rsidRPr="006A0DC6" w:rsidRDefault="000C36FD" w:rsidP="00B06889">
            <w:pPr>
              <w:tabs>
                <w:tab w:val="left" w:pos="180"/>
              </w:tabs>
              <w:ind w:firstLine="709"/>
              <w:jc w:val="both"/>
              <w:rPr>
                <w:lang w:val="uk-UA"/>
              </w:rPr>
            </w:pPr>
            <w:r w:rsidRPr="006A0DC6">
              <w:rPr>
                <w:lang w:val="uk-UA"/>
              </w:rPr>
              <w:t>Придбання мінітрактора - косарку</w:t>
            </w:r>
          </w:p>
        </w:tc>
        <w:tc>
          <w:tcPr>
            <w:tcW w:w="1620" w:type="dxa"/>
            <w:shd w:val="clear" w:color="auto" w:fill="auto"/>
          </w:tcPr>
          <w:p w:rsidR="000C36FD" w:rsidRPr="006A0DC6" w:rsidRDefault="000C36FD" w:rsidP="00B06889">
            <w:pPr>
              <w:tabs>
                <w:tab w:val="left" w:pos="180"/>
              </w:tabs>
              <w:jc w:val="both"/>
              <w:rPr>
                <w:lang w:val="uk-UA"/>
              </w:rPr>
            </w:pPr>
            <w:r w:rsidRPr="006A0DC6">
              <w:rPr>
                <w:lang w:val="uk-UA"/>
              </w:rPr>
              <w:t>142 999,00</w:t>
            </w:r>
          </w:p>
        </w:tc>
      </w:tr>
    </w:tbl>
    <w:p w:rsidR="000C36FD" w:rsidRPr="006A0DC6" w:rsidRDefault="000C36FD" w:rsidP="000C36FD">
      <w:pPr>
        <w:ind w:firstLine="709"/>
        <w:jc w:val="both"/>
        <w:rPr>
          <w:lang w:val="uk-UA"/>
        </w:rPr>
      </w:pPr>
    </w:p>
    <w:p w:rsidR="000C36FD" w:rsidRPr="006A0DC6" w:rsidRDefault="000C36FD" w:rsidP="000C36FD">
      <w:pPr>
        <w:ind w:firstLine="709"/>
        <w:jc w:val="both"/>
        <w:rPr>
          <w:lang w:val="uk-UA"/>
        </w:rPr>
      </w:pPr>
      <w:r w:rsidRPr="006A0DC6">
        <w:rPr>
          <w:lang w:val="uk-UA"/>
        </w:rPr>
        <w:t xml:space="preserve">По КПКВ 0119180 «Цільові фонди, створені ВР АРК, органами місцевого самоврядування і місцевими органами виконавчої влади»  - видатки за І квартал 2017 року склали 287 979,00 грн. </w:t>
      </w:r>
      <w:r w:rsidRPr="006A0DC6">
        <w:t>Кошти були направлені на</w:t>
      </w:r>
      <w:r w:rsidRPr="006A0DC6">
        <w:rPr>
          <w:lang w:val="uk-UA"/>
        </w:rPr>
        <w:t>:</w:t>
      </w:r>
    </w:p>
    <w:p w:rsidR="000C36FD" w:rsidRPr="006A0DC6" w:rsidRDefault="000C36FD" w:rsidP="000C36FD">
      <w:pPr>
        <w:ind w:firstLine="709"/>
        <w:jc w:val="both"/>
        <w:rPr>
          <w:lang w:val="uk-UA"/>
        </w:rPr>
      </w:pPr>
    </w:p>
    <w:tbl>
      <w:tblPr>
        <w:tblW w:w="91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56"/>
        <w:gridCol w:w="1524"/>
      </w:tblGrid>
      <w:tr w:rsidR="000C36FD" w:rsidRPr="006A0DC6" w:rsidTr="00B06889">
        <w:tc>
          <w:tcPr>
            <w:tcW w:w="7656" w:type="dxa"/>
            <w:shd w:val="clear" w:color="auto" w:fill="auto"/>
          </w:tcPr>
          <w:p w:rsidR="000C36FD" w:rsidRPr="006A0DC6" w:rsidRDefault="000C36FD" w:rsidP="00B06889">
            <w:pPr>
              <w:ind w:firstLine="709"/>
              <w:jc w:val="both"/>
              <w:rPr>
                <w:lang w:val="uk-UA"/>
              </w:rPr>
            </w:pPr>
            <w:r w:rsidRPr="006A0DC6">
              <w:rPr>
                <w:lang w:val="uk-UA"/>
              </w:rPr>
              <w:t xml:space="preserve">Послуги в рослинництві </w:t>
            </w:r>
          </w:p>
        </w:tc>
        <w:tc>
          <w:tcPr>
            <w:tcW w:w="1524" w:type="dxa"/>
            <w:shd w:val="clear" w:color="auto" w:fill="auto"/>
          </w:tcPr>
          <w:p w:rsidR="000C36FD" w:rsidRPr="006A0DC6" w:rsidRDefault="000C36FD" w:rsidP="00B06889">
            <w:pPr>
              <w:jc w:val="both"/>
              <w:rPr>
                <w:lang w:val="uk-UA"/>
              </w:rPr>
            </w:pPr>
            <w:r w:rsidRPr="006A0DC6">
              <w:rPr>
                <w:lang w:val="uk-UA"/>
              </w:rPr>
              <w:t>287 979,00</w:t>
            </w:r>
          </w:p>
        </w:tc>
      </w:tr>
    </w:tbl>
    <w:p w:rsidR="000C36FD" w:rsidRDefault="000C36FD" w:rsidP="000C36FD">
      <w:pPr>
        <w:tabs>
          <w:tab w:val="left" w:pos="1530"/>
        </w:tabs>
        <w:ind w:firstLine="709"/>
        <w:jc w:val="both"/>
        <w:rPr>
          <w:sz w:val="28"/>
          <w:szCs w:val="28"/>
          <w:lang w:val="uk-UA"/>
        </w:rPr>
      </w:pPr>
      <w:bookmarkStart w:id="31" w:name="_GoBack"/>
      <w:bookmarkEnd w:id="31"/>
    </w:p>
    <w:p w:rsidR="000C36FD" w:rsidRPr="006A0DC6" w:rsidRDefault="000C36FD" w:rsidP="000C36FD">
      <w:pPr>
        <w:tabs>
          <w:tab w:val="left" w:pos="1530"/>
        </w:tabs>
        <w:ind w:firstLine="709"/>
        <w:jc w:val="both"/>
        <w:rPr>
          <w:sz w:val="28"/>
          <w:szCs w:val="28"/>
          <w:lang w:val="uk-UA"/>
        </w:rPr>
      </w:pPr>
    </w:p>
    <w:p w:rsidR="000C36FD" w:rsidRPr="00B963AF" w:rsidRDefault="000C36FD" w:rsidP="000C36FD">
      <w:pPr>
        <w:tabs>
          <w:tab w:val="left" w:pos="1530"/>
        </w:tabs>
        <w:ind w:firstLine="709"/>
        <w:rPr>
          <w:b/>
          <w:sz w:val="28"/>
          <w:szCs w:val="28"/>
          <w:lang w:val="uk-UA"/>
        </w:rPr>
      </w:pPr>
      <w:r w:rsidRPr="00B963AF">
        <w:rPr>
          <w:b/>
          <w:sz w:val="28"/>
          <w:szCs w:val="28"/>
          <w:lang w:val="uk-UA"/>
        </w:rPr>
        <w:t xml:space="preserve">Начальник фінансового управління                </w:t>
      </w:r>
      <w:r>
        <w:rPr>
          <w:b/>
          <w:sz w:val="28"/>
          <w:szCs w:val="28"/>
          <w:lang w:val="uk-UA"/>
        </w:rPr>
        <w:t xml:space="preserve">              </w:t>
      </w:r>
      <w:r w:rsidRPr="00B963AF">
        <w:rPr>
          <w:b/>
          <w:sz w:val="28"/>
          <w:szCs w:val="28"/>
          <w:lang w:val="uk-UA"/>
        </w:rPr>
        <w:t>Т.А.Сімон</w:t>
      </w:r>
    </w:p>
    <w:p w:rsidR="00640038" w:rsidRPr="000C36FD" w:rsidRDefault="00640038">
      <w:pPr>
        <w:rPr>
          <w:lang w:val="uk-UA"/>
        </w:rPr>
      </w:pPr>
    </w:p>
    <w:sectPr w:rsidR="00640038" w:rsidRPr="000C36FD" w:rsidSect="006400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E06A9"/>
    <w:multiLevelType w:val="hybridMultilevel"/>
    <w:tmpl w:val="833AD726"/>
    <w:lvl w:ilvl="0" w:tplc="CB46BA46">
      <w:start w:val="1000"/>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
    <w:nsid w:val="7A973E72"/>
    <w:multiLevelType w:val="hybridMultilevel"/>
    <w:tmpl w:val="DBC48A78"/>
    <w:lvl w:ilvl="0" w:tplc="EADC91DA">
      <w:numFmt w:val="bullet"/>
      <w:lvlText w:val="-"/>
      <w:lvlJc w:val="left"/>
      <w:pPr>
        <w:tabs>
          <w:tab w:val="num" w:pos="420"/>
        </w:tabs>
        <w:ind w:left="4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C36FD"/>
    <w:rsid w:val="000C36FD"/>
    <w:rsid w:val="006400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6F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C36FD"/>
    <w:pPr>
      <w:spacing w:after="120"/>
      <w:ind w:left="283"/>
    </w:pPr>
  </w:style>
  <w:style w:type="character" w:customStyle="1" w:styleId="a4">
    <w:name w:val="Основной текст с отступом Знак"/>
    <w:basedOn w:val="a0"/>
    <w:link w:val="a3"/>
    <w:rsid w:val="000C36FD"/>
    <w:rPr>
      <w:rFonts w:ascii="Times New Roman" w:eastAsia="Times New Roman" w:hAnsi="Times New Roman" w:cs="Times New Roman"/>
      <w:sz w:val="24"/>
      <w:szCs w:val="24"/>
      <w:lang w:eastAsia="ru-RU"/>
    </w:rPr>
  </w:style>
  <w:style w:type="paragraph" w:styleId="a5">
    <w:name w:val="Title"/>
    <w:basedOn w:val="a"/>
    <w:link w:val="a6"/>
    <w:qFormat/>
    <w:rsid w:val="000C36FD"/>
    <w:pPr>
      <w:jc w:val="center"/>
    </w:pPr>
    <w:rPr>
      <w:sz w:val="28"/>
      <w:lang w:val="uk-UA"/>
    </w:rPr>
  </w:style>
  <w:style w:type="character" w:customStyle="1" w:styleId="a6">
    <w:name w:val="Название Знак"/>
    <w:basedOn w:val="a0"/>
    <w:link w:val="a5"/>
    <w:rsid w:val="000C36FD"/>
    <w:rPr>
      <w:rFonts w:ascii="Times New Roman" w:eastAsia="Times New Roman" w:hAnsi="Times New Roman" w:cs="Times New Roman"/>
      <w:sz w:val="28"/>
      <w:szCs w:val="24"/>
      <w:lang w:val="uk-UA" w:eastAsia="ru-RU"/>
    </w:rPr>
  </w:style>
  <w:style w:type="paragraph" w:styleId="a7">
    <w:name w:val="Balloon Text"/>
    <w:basedOn w:val="a"/>
    <w:link w:val="a8"/>
    <w:uiPriority w:val="99"/>
    <w:semiHidden/>
    <w:unhideWhenUsed/>
    <w:rsid w:val="000C36FD"/>
    <w:rPr>
      <w:rFonts w:ascii="Tahoma" w:hAnsi="Tahoma" w:cs="Tahoma"/>
      <w:sz w:val="16"/>
      <w:szCs w:val="16"/>
    </w:rPr>
  </w:style>
  <w:style w:type="character" w:customStyle="1" w:styleId="a8">
    <w:name w:val="Текст выноски Знак"/>
    <w:basedOn w:val="a0"/>
    <w:link w:val="a7"/>
    <w:uiPriority w:val="99"/>
    <w:semiHidden/>
    <w:rsid w:val="000C36F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chart" Target="charts/chart8.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7.xml"/><Relationship Id="rId5" Type="http://schemas.openxmlformats.org/officeDocument/2006/relationships/chart" Target="charts/chart1.xml"/><Relationship Id="rId15" Type="http://schemas.openxmlformats.org/officeDocument/2006/relationships/theme" Target="theme/theme1.xml"/><Relationship Id="rId10" Type="http://schemas.openxmlformats.org/officeDocument/2006/relationships/chart" Target="charts/chart6.xml"/><Relationship Id="rId4" Type="http://schemas.openxmlformats.org/officeDocument/2006/relationships/webSettings" Target="webSettings.xml"/><Relationship Id="rId9" Type="http://schemas.openxmlformats.org/officeDocument/2006/relationships/chart" Target="charts/chart5.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925" b="0" i="0" u="none" strike="noStrike" baseline="0">
                <a:solidFill>
                  <a:srgbClr val="000000"/>
                </a:solidFill>
                <a:latin typeface="Arial Cyr"/>
                <a:ea typeface="Arial Cyr"/>
                <a:cs typeface="Arial Cyr"/>
              </a:defRPr>
            </a:pPr>
            <a:r>
              <a:rPr lang="uk-UA" sz="1125" b="1" i="0" u="none" strike="noStrike" baseline="0">
                <a:solidFill>
                  <a:srgbClr val="000000"/>
                </a:solidFill>
                <a:latin typeface="Times New Roman"/>
                <a:cs typeface="Times New Roman"/>
              </a:rPr>
              <a:t>Структура загального фонду за функціональною класифікацією видатків </a:t>
            </a:r>
          </a:p>
          <a:p>
            <a:pPr>
              <a:defRPr sz="925" b="0" i="0" u="none" strike="noStrike" baseline="0">
                <a:solidFill>
                  <a:srgbClr val="000000"/>
                </a:solidFill>
                <a:latin typeface="Arial Cyr"/>
                <a:ea typeface="Arial Cyr"/>
                <a:cs typeface="Arial Cyr"/>
              </a:defRPr>
            </a:pPr>
            <a:r>
              <a:rPr lang="uk-UA" sz="1125" b="1" i="0" u="none" strike="noStrike" baseline="0">
                <a:solidFill>
                  <a:srgbClr val="000000"/>
                </a:solidFill>
                <a:latin typeface="Times New Roman"/>
                <a:cs typeface="Times New Roman"/>
              </a:rPr>
              <a:t>за І кв. 2017 рік (тис.грн.)</a:t>
            </a:r>
            <a:endParaRPr lang="uk-UA" sz="925" b="0" i="0" u="none" strike="noStrike" baseline="0">
              <a:solidFill>
                <a:srgbClr val="000000"/>
              </a:solidFill>
              <a:latin typeface="Arial Cyr"/>
              <a:cs typeface="Arial Cyr"/>
            </a:endParaRPr>
          </a:p>
          <a:p>
            <a:pPr>
              <a:defRPr sz="925" b="0" i="0" u="none" strike="noStrike" baseline="0">
                <a:solidFill>
                  <a:srgbClr val="000000"/>
                </a:solidFill>
                <a:latin typeface="Arial Cyr"/>
                <a:ea typeface="Arial Cyr"/>
                <a:cs typeface="Arial Cyr"/>
              </a:defRPr>
            </a:pPr>
            <a:endParaRPr lang="uk-UA" sz="925" b="0" i="0" u="none" strike="noStrike" baseline="0">
              <a:solidFill>
                <a:srgbClr val="000000"/>
              </a:solidFill>
              <a:latin typeface="Arial Cyr"/>
              <a:cs typeface="Arial Cyr"/>
            </a:endParaRPr>
          </a:p>
        </c:rich>
      </c:tx>
      <c:layout>
        <c:manualLayout>
          <c:xMode val="edge"/>
          <c:yMode val="edge"/>
          <c:x val="0.16395501286976821"/>
          <c:y val="1.7973809423554681E-2"/>
        </c:manualLayout>
      </c:layout>
      <c:spPr>
        <a:noFill/>
        <a:ln w="25400">
          <a:noFill/>
        </a:ln>
      </c:spPr>
    </c:title>
    <c:view3D>
      <c:perspective val="0"/>
    </c:view3D>
    <c:plotArea>
      <c:layout>
        <c:manualLayout>
          <c:layoutTarget val="inner"/>
          <c:xMode val="edge"/>
          <c:yMode val="edge"/>
          <c:x val="0.2415520875411207"/>
          <c:y val="0.42320328968049442"/>
          <c:w val="0.4342931314858488"/>
          <c:h val="0.22549055589153771"/>
        </c:manualLayout>
      </c:layout>
      <c:pie3DChart>
        <c:varyColors val="1"/>
        <c:ser>
          <c:idx val="0"/>
          <c:order val="0"/>
          <c:tx>
            <c:strRef>
              <c:f>Заг.фонд!$A$1</c:f>
              <c:strCache>
                <c:ptCount val="1"/>
              </c:strCache>
            </c:strRef>
          </c:tx>
          <c:spPr>
            <a:solidFill>
              <a:srgbClr val="9999FF"/>
            </a:solidFill>
            <a:ln w="12700">
              <a:solidFill>
                <a:srgbClr val="000000"/>
              </a:solidFill>
              <a:prstDash val="solid"/>
            </a:ln>
          </c:spPr>
          <c:explosion val="22"/>
          <c:dPt>
            <c:idx val="1"/>
            <c:spPr>
              <a:solidFill>
                <a:srgbClr val="993366"/>
              </a:solidFill>
              <a:ln w="12700">
                <a:solidFill>
                  <a:srgbClr val="000000"/>
                </a:solidFill>
                <a:prstDash val="solid"/>
              </a:ln>
            </c:spPr>
          </c:dPt>
          <c:dPt>
            <c:idx val="2"/>
            <c:spPr>
              <a:solidFill>
                <a:srgbClr val="FFFFCC"/>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Pt>
            <c:idx val="6"/>
            <c:spPr>
              <a:solidFill>
                <a:srgbClr val="0066CC"/>
              </a:solidFill>
              <a:ln w="12700">
                <a:solidFill>
                  <a:srgbClr val="000000"/>
                </a:solidFill>
                <a:prstDash val="solid"/>
              </a:ln>
            </c:spPr>
          </c:dPt>
          <c:dPt>
            <c:idx val="7"/>
            <c:spPr>
              <a:solidFill>
                <a:srgbClr val="CCCCFF"/>
              </a:solidFill>
              <a:ln w="12700">
                <a:solidFill>
                  <a:srgbClr val="000000"/>
                </a:solidFill>
                <a:prstDash val="solid"/>
              </a:ln>
            </c:spPr>
          </c:dPt>
          <c:dPt>
            <c:idx val="8"/>
            <c:spPr>
              <a:solidFill>
                <a:srgbClr val="000080"/>
              </a:solidFill>
              <a:ln w="12700">
                <a:solidFill>
                  <a:srgbClr val="000000"/>
                </a:solidFill>
                <a:prstDash val="solid"/>
              </a:ln>
            </c:spPr>
          </c:dPt>
          <c:dLbls>
            <c:dLbl>
              <c:idx val="0"/>
              <c:layout>
                <c:manualLayout>
                  <c:x val="-4.1336633616312686E-2"/>
                  <c:y val="-0.10456531895097809"/>
                </c:manualLayout>
              </c:layout>
              <c:numFmt formatCode="0%" sourceLinked="0"/>
              <c:spPr>
                <a:noFill/>
                <a:ln w="25400">
                  <a:noFill/>
                </a:ln>
              </c:spPr>
              <c:txPr>
                <a:bodyPr/>
                <a:lstStyle/>
                <a:p>
                  <a:pPr>
                    <a:defRPr sz="925"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1"/>
              <c:layout>
                <c:manualLayout>
                  <c:x val="6.4437455307157623E-2"/>
                  <c:y val="-7.4425494959268243E-2"/>
                </c:manualLayout>
              </c:layout>
              <c:numFmt formatCode="0%" sourceLinked="0"/>
              <c:spPr>
                <a:noFill/>
                <a:ln w="25400">
                  <a:noFill/>
                </a:ln>
              </c:spPr>
              <c:txPr>
                <a:bodyPr/>
                <a:lstStyle/>
                <a:p>
                  <a:pPr>
                    <a:defRPr sz="925"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2"/>
              <c:layout>
                <c:manualLayout>
                  <c:x val="0.15377257621962015"/>
                  <c:y val="-2.2000680190017049E-2"/>
                </c:manualLayout>
              </c:layout>
              <c:numFmt formatCode="0%" sourceLinked="0"/>
              <c:spPr>
                <a:noFill/>
                <a:ln w="25400">
                  <a:noFill/>
                </a:ln>
              </c:spPr>
              <c:txPr>
                <a:bodyPr/>
                <a:lstStyle/>
                <a:p>
                  <a:pPr>
                    <a:defRPr sz="925"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3"/>
              <c:layout>
                <c:manualLayout>
                  <c:x val="1.261892984869162E-2"/>
                  <c:y val="0.10453110767721603"/>
                </c:manualLayout>
              </c:layout>
              <c:numFmt formatCode="0%" sourceLinked="0"/>
              <c:spPr>
                <a:noFill/>
                <a:ln w="25400">
                  <a:noFill/>
                </a:ln>
              </c:spPr>
              <c:txPr>
                <a:bodyPr/>
                <a:lstStyle/>
                <a:p>
                  <a:pPr>
                    <a:defRPr sz="925"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4"/>
              <c:layout>
                <c:manualLayout>
                  <c:x val="7.0928697205165592E-2"/>
                  <c:y val="0.19050251239565044"/>
                </c:manualLayout>
              </c:layout>
              <c:numFmt formatCode="0%" sourceLinked="0"/>
              <c:spPr>
                <a:noFill/>
                <a:ln w="25400">
                  <a:noFill/>
                </a:ln>
              </c:spPr>
              <c:txPr>
                <a:bodyPr/>
                <a:lstStyle/>
                <a:p>
                  <a:pPr>
                    <a:defRPr sz="925"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5"/>
              <c:layout>
                <c:manualLayout>
                  <c:x val="-8.2085278416110949E-2"/>
                  <c:y val="0.20511385921347169"/>
                </c:manualLayout>
              </c:layout>
              <c:numFmt formatCode="0%" sourceLinked="0"/>
              <c:spPr>
                <a:noFill/>
                <a:ln w="25400">
                  <a:noFill/>
                </a:ln>
              </c:spPr>
              <c:txPr>
                <a:bodyPr/>
                <a:lstStyle/>
                <a:p>
                  <a:pPr>
                    <a:defRPr sz="925"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6"/>
              <c:layout>
                <c:manualLayout>
                  <c:x val="-4.0458954309543299E-2"/>
                  <c:y val="3.1675368988965232E-2"/>
                </c:manualLayout>
              </c:layout>
              <c:tx>
                <c:rich>
                  <a:bodyPr/>
                  <a:lstStyle/>
                  <a:p>
                    <a:pPr>
                      <a:defRPr sz="925" b="0" i="0" u="none" strike="noStrike" baseline="0">
                        <a:solidFill>
                          <a:srgbClr val="000000"/>
                        </a:solidFill>
                        <a:latin typeface="Arial Cyr"/>
                        <a:ea typeface="Arial Cyr"/>
                        <a:cs typeface="Arial Cyr"/>
                      </a:defRPr>
                    </a:pPr>
                    <a:r>
                      <a:rPr lang="uk-UA"/>
                      <a:t>Транспорт, дорожнє господарство, зв`язок, телекомунікації та інформатика 
121,0
</a:t>
                    </a:r>
                  </a:p>
                </c:rich>
              </c:tx>
              <c:spPr>
                <a:noFill/>
                <a:ln w="25400">
                  <a:noFill/>
                </a:ln>
              </c:spPr>
              <c:dLblPos val="bestFit"/>
              <c:showLegendKey val="1"/>
              <c:extLst>
                <c:ext xmlns:c15="http://schemas.microsoft.com/office/drawing/2012/chart" uri="{CE6537A1-D6FC-4f65-9D91-7224C49458BB}"/>
              </c:extLst>
            </c:dLbl>
            <c:dLbl>
              <c:idx val="7"/>
              <c:layout>
                <c:manualLayout>
                  <c:x val="-3.8900122803280146E-2"/>
                  <c:y val="-4.80864515887015E-2"/>
                </c:manualLayout>
              </c:layout>
              <c:numFmt formatCode="0%" sourceLinked="0"/>
              <c:spPr>
                <a:noFill/>
                <a:ln w="25400">
                  <a:noFill/>
                </a:ln>
              </c:spPr>
              <c:txPr>
                <a:bodyPr/>
                <a:lstStyle/>
                <a:p>
                  <a:pPr>
                    <a:defRPr sz="925"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8"/>
              <c:layout>
                <c:manualLayout>
                  <c:x val="-8.0030240468682151E-2"/>
                  <c:y val="-5.423556093842536E-2"/>
                </c:manualLayout>
              </c:layout>
              <c:numFmt formatCode="0%" sourceLinked="0"/>
              <c:spPr>
                <a:noFill/>
                <a:ln w="25400">
                  <a:noFill/>
                </a:ln>
              </c:spPr>
              <c:txPr>
                <a:bodyPr/>
                <a:lstStyle/>
                <a:p>
                  <a:pPr>
                    <a:defRPr sz="925"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numFmt formatCode="0%" sourceLinked="0"/>
            <c:spPr>
              <a:noFill/>
              <a:ln w="25400">
                <a:noFill/>
              </a:ln>
            </c:spPr>
            <c:txPr>
              <a:bodyPr wrap="square" lIns="38100" tIns="19050" rIns="38100" bIns="19050" anchor="ctr">
                <a:spAutoFit/>
              </a:bodyPr>
              <a:lstStyle/>
              <a:p>
                <a:pPr>
                  <a:defRPr sz="925" b="0" i="0" u="none" strike="noStrike" baseline="0">
                    <a:solidFill>
                      <a:srgbClr val="000000"/>
                    </a:solidFill>
                    <a:latin typeface="Arial Cyr"/>
                    <a:ea typeface="Arial Cyr"/>
                    <a:cs typeface="Arial Cyr"/>
                  </a:defRPr>
                </a:pPr>
                <a:endParaRPr lang="ru-RU"/>
              </a:p>
            </c:txPr>
            <c:showLegendKey val="1"/>
            <c:showVal val="1"/>
            <c:showCatName val="1"/>
            <c:showPercent val="1"/>
            <c:separator>
</c:separator>
            <c:showLeaderLines val="1"/>
            <c:extLst>
              <c:ext xmlns:c15="http://schemas.microsoft.com/office/drawing/2012/chart" uri="{CE6537A1-D6FC-4f65-9D91-7224C49458BB}"/>
            </c:extLst>
          </c:dLbls>
          <c:cat>
            <c:strRef>
              <c:f>Заг.фонд!$A$106:$I$106</c:f>
              <c:strCache>
                <c:ptCount val="9"/>
                <c:pt idx="0">
                  <c:v>Фізична культура і спорт</c:v>
                </c:pt>
                <c:pt idx="1">
                  <c:v>Житлово-комунальне господарство </c:v>
                </c:pt>
                <c:pt idx="2">
                  <c:v>Інші</c:v>
                </c:pt>
                <c:pt idx="3">
                  <c:v>Соціальний захист та соціальне забезпечення </c:v>
                </c:pt>
                <c:pt idx="4">
                  <c:v>Охорона здоров`я </c:v>
                </c:pt>
                <c:pt idx="5">
                  <c:v>Культура і мистецтво </c:v>
                </c:pt>
                <c:pt idx="6">
                  <c:v>Транспорт, дорожнє господарство, зв`язок, телекомунікації та інформатика </c:v>
                </c:pt>
                <c:pt idx="7">
                  <c:v>Освіта</c:v>
                </c:pt>
                <c:pt idx="8">
                  <c:v>Органи місцевого самоврядування </c:v>
                </c:pt>
              </c:strCache>
            </c:strRef>
          </c:cat>
          <c:val>
            <c:numRef>
              <c:f>Заг.фонд!$A$107:$I$107</c:f>
              <c:numCache>
                <c:formatCode>#\ ##0.0</c:formatCode>
                <c:ptCount val="9"/>
                <c:pt idx="0">
                  <c:v>387</c:v>
                </c:pt>
                <c:pt idx="1">
                  <c:v>3519.5</c:v>
                </c:pt>
                <c:pt idx="2">
                  <c:v>3005.3</c:v>
                </c:pt>
                <c:pt idx="3">
                  <c:v>30694.799999999996</c:v>
                </c:pt>
                <c:pt idx="4">
                  <c:v>3800.6</c:v>
                </c:pt>
                <c:pt idx="5">
                  <c:v>2547.5</c:v>
                </c:pt>
                <c:pt idx="6">
                  <c:v>121</c:v>
                </c:pt>
                <c:pt idx="7">
                  <c:v>17395</c:v>
                </c:pt>
                <c:pt idx="8">
                  <c:v>3550.1</c:v>
                </c:pt>
              </c:numCache>
            </c:numRef>
          </c:val>
        </c:ser>
      </c:pie3DChart>
      <c:spPr>
        <a:noFill/>
        <a:ln w="25400">
          <a:noFill/>
        </a:ln>
      </c:spPr>
    </c:plotArea>
    <c:plotVisOnly val="1"/>
    <c:dispBlanksAs val="zero"/>
  </c:chart>
  <c:spPr>
    <a:solidFill>
      <a:srgbClr val="FFFFFF"/>
    </a:solidFill>
    <a:ln w="3175">
      <a:solidFill>
        <a:srgbClr val="000000"/>
      </a:solidFill>
      <a:prstDash val="solid"/>
    </a:ln>
  </c:spPr>
  <c:txPr>
    <a:bodyPr/>
    <a:lstStyle/>
    <a:p>
      <a:pPr>
        <a:defRPr sz="925" b="0" i="0" u="none" strike="noStrike" baseline="0">
          <a:solidFill>
            <a:srgbClr val="000000"/>
          </a:solidFill>
          <a:latin typeface="Arial Cyr"/>
          <a:ea typeface="Arial Cyr"/>
          <a:cs typeface="Arial Cy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b="1" i="0" u="none" strike="noStrike" baseline="0">
                <a:solidFill>
                  <a:srgbClr val="000000"/>
                </a:solidFill>
                <a:latin typeface="Times New Roman"/>
                <a:ea typeface="Times New Roman"/>
                <a:cs typeface="Times New Roman"/>
              </a:defRPr>
            </a:pPr>
            <a:r>
              <a:rPr lang="uk-UA"/>
              <a:t>Структура видатків в галузі "Державне управління" м.Буча за І квартал 2017 рік 
(тис. грн.)</a:t>
            </a:r>
          </a:p>
        </c:rich>
      </c:tx>
      <c:layout>
        <c:manualLayout>
          <c:xMode val="edge"/>
          <c:yMode val="edge"/>
          <c:x val="0.13349814789634837"/>
          <c:y val="3.1818117329928383E-2"/>
        </c:manualLayout>
      </c:layout>
      <c:spPr>
        <a:noFill/>
        <a:ln w="25399">
          <a:noFill/>
        </a:ln>
      </c:spPr>
    </c:title>
    <c:plotArea>
      <c:layout>
        <c:manualLayout>
          <c:layoutTarget val="inner"/>
          <c:xMode val="edge"/>
          <c:yMode val="edge"/>
          <c:x val="0.31396786155747886"/>
          <c:y val="0.23409090909090921"/>
          <c:w val="0.37330037082818324"/>
          <c:h val="0.68636363636363662"/>
        </c:manualLayout>
      </c:layout>
      <c:doughnutChart>
        <c:varyColors val="1"/>
        <c:ser>
          <c:idx val="0"/>
          <c:order val="0"/>
          <c:spPr>
            <a:solidFill>
              <a:srgbClr val="9999FF"/>
            </a:solidFill>
            <a:ln w="12699">
              <a:solidFill>
                <a:srgbClr val="000000"/>
              </a:solidFill>
              <a:prstDash val="solid"/>
            </a:ln>
          </c:spPr>
          <c:explosion val="15"/>
          <c:dPt>
            <c:idx val="0"/>
            <c:spPr>
              <a:solidFill>
                <a:srgbClr val="0000FF"/>
              </a:solidFill>
              <a:ln w="12699">
                <a:solidFill>
                  <a:srgbClr val="000000"/>
                </a:solidFill>
                <a:prstDash val="solid"/>
              </a:ln>
            </c:spPr>
          </c:dPt>
          <c:dPt>
            <c:idx val="1"/>
            <c:spPr>
              <a:solidFill>
                <a:srgbClr val="00FF00"/>
              </a:solidFill>
              <a:ln w="12699">
                <a:solidFill>
                  <a:srgbClr val="000000"/>
                </a:solidFill>
                <a:prstDash val="solid"/>
              </a:ln>
            </c:spPr>
          </c:dPt>
          <c:dPt>
            <c:idx val="2"/>
            <c:spPr>
              <a:solidFill>
                <a:srgbClr val="FFFF00"/>
              </a:solidFill>
              <a:ln w="12699">
                <a:solidFill>
                  <a:srgbClr val="000000"/>
                </a:solidFill>
                <a:prstDash val="solid"/>
              </a:ln>
            </c:spPr>
          </c:dPt>
          <c:dLbls>
            <c:dLbl>
              <c:idx val="0"/>
              <c:layout>
                <c:manualLayout>
                  <c:x val="0.18858056834366652"/>
                  <c:y val="-4.2568360773085095E-2"/>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showLegendKey val="1"/>
              <c:showVal val="1"/>
              <c:showCatName val="1"/>
              <c:showPercent val="1"/>
              <c:separator>
</c:separator>
              <c:extLst>
                <c:ext xmlns:c15="http://schemas.microsoft.com/office/drawing/2012/chart" uri="{CE6537A1-D6FC-4f65-9D91-7224C49458BB}"/>
              </c:extLst>
            </c:dLbl>
            <c:dLbl>
              <c:idx val="1"/>
              <c:layout>
                <c:manualLayout>
                  <c:x val="-0.12369050284042066"/>
                  <c:y val="-6.8799809114770127E-3"/>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showLegendKey val="1"/>
              <c:showVal val="1"/>
              <c:showCatName val="1"/>
              <c:showPercent val="1"/>
              <c:separator>
</c:separator>
              <c:extLst>
                <c:ext xmlns:c15="http://schemas.microsoft.com/office/drawing/2012/chart" uri="{CE6537A1-D6FC-4f65-9D91-7224C49458BB}"/>
              </c:extLst>
            </c:dLbl>
            <c:dLbl>
              <c:idx val="2"/>
              <c:layout>
                <c:manualLayout>
                  <c:x val="-6.6228550850179535E-2"/>
                  <c:y val="-0.11406895728942973"/>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showLegendKey val="1"/>
              <c:showVal val="1"/>
              <c:showCatName val="1"/>
              <c:showPercent val="1"/>
              <c:separator>
</c:separator>
              <c:extLst>
                <c:ext xmlns:c15="http://schemas.microsoft.com/office/drawing/2012/chart" uri="{CE6537A1-D6FC-4f65-9D91-7224C49458BB}"/>
              </c:extLst>
            </c:dLbl>
            <c:numFmt formatCode="0%" sourceLinked="0"/>
            <c:spPr>
              <a:noFill/>
              <a:ln w="25399">
                <a:noFill/>
              </a:ln>
            </c:spPr>
            <c:txPr>
              <a:bodyPr wrap="square" lIns="38100" tIns="19050" rIns="38100" bIns="19050" anchor="ctr">
                <a:spAutoFit/>
              </a:bodyPr>
              <a:lstStyle/>
              <a:p>
                <a:pPr>
                  <a:defRPr sz="1000" b="0" i="0" u="none" strike="noStrike" baseline="0">
                    <a:solidFill>
                      <a:srgbClr val="000000"/>
                    </a:solidFill>
                    <a:latin typeface="Arial Cyr"/>
                    <a:ea typeface="Arial Cyr"/>
                    <a:cs typeface="Arial Cyr"/>
                  </a:defRPr>
                </a:pPr>
                <a:endParaRPr lang="ru-RU"/>
              </a:p>
            </c:txPr>
            <c:showLegendKey val="1"/>
            <c:showVal val="1"/>
            <c:showCatName val="1"/>
            <c:showPercent val="1"/>
            <c:separator>
</c:separator>
            <c:extLst>
              <c:ext xmlns:c15="http://schemas.microsoft.com/office/drawing/2012/chart" uri="{CE6537A1-D6FC-4f65-9D91-7224C49458BB}"/>
            </c:extLst>
          </c:dLbls>
          <c:cat>
            <c:strRef>
              <c:f>'010116'!$A$39:$C$39</c:f>
              <c:strCache>
                <c:ptCount val="3"/>
                <c:pt idx="0">
                  <c:v>Бучанська міська рада</c:v>
                </c:pt>
                <c:pt idx="1">
                  <c:v>Відділ освіти</c:v>
                </c:pt>
                <c:pt idx="2">
                  <c:v>УПСЗЗННЧК</c:v>
                </c:pt>
              </c:strCache>
            </c:strRef>
          </c:cat>
          <c:val>
            <c:numRef>
              <c:f>'010116'!$A$40:$C$40</c:f>
              <c:numCache>
                <c:formatCode>#,##0.00</c:formatCode>
                <c:ptCount val="3"/>
                <c:pt idx="0">
                  <c:v>2638</c:v>
                </c:pt>
                <c:pt idx="1">
                  <c:v>173.3</c:v>
                </c:pt>
                <c:pt idx="2">
                  <c:v>738.7</c:v>
                </c:pt>
              </c:numCache>
            </c:numRef>
          </c:val>
        </c:ser>
        <c:firstSliceAng val="0"/>
        <c:holeSize val="50"/>
      </c:doughnutChart>
      <c:spPr>
        <a:noFill/>
        <a:ln w="25399">
          <a:noFill/>
        </a:ln>
      </c:spPr>
    </c:plotArea>
    <c:plotVisOnly val="1"/>
    <c:dispBlanksAs val="zero"/>
  </c:chart>
  <c:spPr>
    <a:solidFill>
      <a:srgbClr val="FFFFFF"/>
    </a:solidFill>
    <a:ln w="3175">
      <a:solidFill>
        <a:srgbClr val="000000"/>
      </a:solidFill>
      <a:prstDash val="solid"/>
    </a:ln>
  </c:spPr>
  <c:txPr>
    <a:bodyPr/>
    <a:lstStyle/>
    <a:p>
      <a:pPr>
        <a:defRPr sz="875" b="0" i="0" u="none" strike="noStrike" baseline="0">
          <a:solidFill>
            <a:srgbClr val="000000"/>
          </a:solidFill>
          <a:latin typeface="Arial Cyr"/>
          <a:ea typeface="Arial Cyr"/>
          <a:cs typeface="Arial Cyr"/>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layout>
        <c:manualLayout>
          <c:xMode val="edge"/>
          <c:yMode val="edge"/>
          <c:x val="0.20454551181102376"/>
          <c:y val="3.0567534198412107E-2"/>
        </c:manualLayout>
      </c:layout>
      <c:spPr>
        <a:noFill/>
        <a:ln w="25417">
          <a:noFill/>
        </a:ln>
      </c:spPr>
      <c:txPr>
        <a:bodyPr/>
        <a:lstStyle/>
        <a:p>
          <a:pPr>
            <a:defRPr sz="1401" b="1" i="0" u="none" strike="noStrike" baseline="0">
              <a:solidFill>
                <a:srgbClr val="000000"/>
              </a:solidFill>
              <a:latin typeface="Times New Roman"/>
              <a:ea typeface="Times New Roman"/>
              <a:cs typeface="Times New Roman"/>
            </a:defRPr>
          </a:pPr>
          <a:endParaRPr lang="ru-RU"/>
        </a:p>
      </c:txPr>
    </c:title>
    <c:view3D>
      <c:perspective val="0"/>
    </c:view3D>
    <c:plotArea>
      <c:layout>
        <c:manualLayout>
          <c:layoutTarget val="inner"/>
          <c:xMode val="edge"/>
          <c:yMode val="edge"/>
          <c:x val="0.27414772727272735"/>
          <c:y val="0.41921397379912689"/>
          <c:w val="0.453125"/>
          <c:h val="0.27729257641921395"/>
        </c:manualLayout>
      </c:layout>
      <c:pie3DChart>
        <c:varyColors val="1"/>
        <c:ser>
          <c:idx val="0"/>
          <c:order val="0"/>
          <c:tx>
            <c:strRef>
              <c:f>'070000'!$O$70</c:f>
              <c:strCache>
                <c:ptCount val="1"/>
                <c:pt idx="0">
                  <c:v>Джерела фінансування відділу освіти (тис.грн.)</c:v>
                </c:pt>
              </c:strCache>
            </c:strRef>
          </c:tx>
          <c:spPr>
            <a:solidFill>
              <a:srgbClr val="00FF00"/>
            </a:solidFill>
            <a:ln w="12708">
              <a:solidFill>
                <a:srgbClr val="000000"/>
              </a:solidFill>
              <a:prstDash val="solid"/>
            </a:ln>
          </c:spPr>
          <c:explosion val="7"/>
          <c:dPt>
            <c:idx val="1"/>
            <c:spPr>
              <a:solidFill>
                <a:srgbClr val="FF00FF"/>
              </a:solidFill>
              <a:ln w="12708">
                <a:solidFill>
                  <a:srgbClr val="000000"/>
                </a:solidFill>
                <a:prstDash val="solid"/>
              </a:ln>
            </c:spPr>
          </c:dPt>
          <c:dLbls>
            <c:dLbl>
              <c:idx val="0"/>
              <c:layout>
                <c:manualLayout>
                  <c:x val="-2.617961107134306E-3"/>
                  <c:y val="-6.6817270111978355E-2"/>
                </c:manualLayout>
              </c:layout>
              <c:numFmt formatCode="0%" sourceLinked="0"/>
              <c:spPr>
                <a:noFill/>
                <a:ln w="25417">
                  <a:noFill/>
                </a:ln>
              </c:spPr>
              <c:txPr>
                <a:bodyPr/>
                <a:lstStyle/>
                <a:p>
                  <a:pPr>
                    <a:defRPr sz="1001"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1"/>
              <c:layout>
                <c:manualLayout>
                  <c:x val="1.3644416607015054E-2"/>
                  <c:y val="2.3610815023667818E-2"/>
                </c:manualLayout>
              </c:layout>
              <c:numFmt formatCode="0%" sourceLinked="0"/>
              <c:spPr>
                <a:noFill/>
                <a:ln w="25417">
                  <a:noFill/>
                </a:ln>
              </c:spPr>
              <c:txPr>
                <a:bodyPr/>
                <a:lstStyle/>
                <a:p>
                  <a:pPr>
                    <a:defRPr sz="1001"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numFmt formatCode="0%" sourceLinked="0"/>
            <c:spPr>
              <a:noFill/>
              <a:ln w="25417">
                <a:noFill/>
              </a:ln>
            </c:spPr>
            <c:txPr>
              <a:bodyPr wrap="square" lIns="38100" tIns="19050" rIns="38100" bIns="19050" anchor="ctr">
                <a:spAutoFit/>
              </a:bodyPr>
              <a:lstStyle/>
              <a:p>
                <a:pPr>
                  <a:defRPr sz="801" b="0" i="0" u="none" strike="noStrike" baseline="0">
                    <a:solidFill>
                      <a:srgbClr val="000000"/>
                    </a:solidFill>
                    <a:latin typeface="Arial Cyr"/>
                    <a:ea typeface="Arial Cyr"/>
                    <a:cs typeface="Arial Cyr"/>
                  </a:defRPr>
                </a:pPr>
                <a:endParaRPr lang="ru-RU"/>
              </a:p>
            </c:txPr>
            <c:showLegendKey val="1"/>
            <c:showVal val="1"/>
            <c:showCatName val="1"/>
            <c:showPercent val="1"/>
            <c:separator>
</c:separator>
            <c:showLeaderLines val="1"/>
            <c:extLst>
              <c:ext xmlns:c15="http://schemas.microsoft.com/office/drawing/2012/chart" uri="{CE6537A1-D6FC-4f65-9D91-7224C49458BB}"/>
            </c:extLst>
          </c:dLbls>
          <c:cat>
            <c:strRef>
              <c:f>'070000'!$O$72:$P$72</c:f>
              <c:strCache>
                <c:ptCount val="2"/>
                <c:pt idx="0">
                  <c:v>Державна субвенція</c:v>
                </c:pt>
                <c:pt idx="1">
                  <c:v>Місцевий бюджет</c:v>
                </c:pt>
              </c:strCache>
            </c:strRef>
          </c:cat>
          <c:val>
            <c:numRef>
              <c:f>'070000'!$O$73:$P$73</c:f>
              <c:numCache>
                <c:formatCode>#,##0.00</c:formatCode>
                <c:ptCount val="2"/>
                <c:pt idx="0">
                  <c:v>6773</c:v>
                </c:pt>
                <c:pt idx="1">
                  <c:v>10584</c:v>
                </c:pt>
              </c:numCache>
            </c:numRef>
          </c:val>
        </c:ser>
      </c:pie3DChart>
      <c:spPr>
        <a:noFill/>
        <a:ln w="25417">
          <a:noFill/>
        </a:ln>
      </c:spPr>
    </c:plotArea>
    <c:plotVisOnly val="1"/>
    <c:dispBlanksAs val="zero"/>
  </c:chart>
  <c:spPr>
    <a:solidFill>
      <a:srgbClr val="FFFFFF"/>
    </a:solidFill>
    <a:ln w="3177">
      <a:solidFill>
        <a:srgbClr val="000000"/>
      </a:solidFill>
      <a:prstDash val="solid"/>
    </a:ln>
  </c:spPr>
  <c:txPr>
    <a:bodyPr/>
    <a:lstStyle/>
    <a:p>
      <a:pPr>
        <a:defRPr sz="801" b="0" i="0" u="none" strike="noStrike" baseline="0">
          <a:solidFill>
            <a:srgbClr val="000000"/>
          </a:solidFill>
          <a:latin typeface="Arial Cyr"/>
          <a:ea typeface="Arial Cyr"/>
          <a:cs typeface="Arial Cyr"/>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layout>
        <c:manualLayout>
          <c:xMode val="edge"/>
          <c:yMode val="edge"/>
          <c:x val="0.11389249541299501"/>
          <c:y val="1.7467224657371227E-2"/>
        </c:manualLayout>
      </c:layout>
      <c:spPr>
        <a:noFill/>
        <a:ln w="25399">
          <a:noFill/>
        </a:ln>
      </c:spPr>
      <c:txPr>
        <a:bodyPr/>
        <a:lstStyle/>
        <a:p>
          <a:pPr>
            <a:defRPr sz="1150" b="1" i="0" u="none" strike="noStrike" baseline="0">
              <a:solidFill>
                <a:srgbClr val="000000"/>
              </a:solidFill>
              <a:latin typeface="Times New Roman"/>
              <a:ea typeface="Times New Roman"/>
              <a:cs typeface="Times New Roman"/>
            </a:defRPr>
          </a:pPr>
          <a:endParaRPr lang="ru-RU"/>
        </a:p>
      </c:txPr>
    </c:title>
    <c:view3D>
      <c:perspective val="0"/>
    </c:view3D>
    <c:plotArea>
      <c:layout>
        <c:manualLayout>
          <c:layoutTarget val="inner"/>
          <c:xMode val="edge"/>
          <c:yMode val="edge"/>
          <c:x val="0.27033808761078781"/>
          <c:y val="0.45414847161572058"/>
          <c:w val="0.42428060972248655"/>
          <c:h val="0.29257641921397415"/>
        </c:manualLayout>
      </c:layout>
      <c:pie3DChart>
        <c:varyColors val="1"/>
        <c:ser>
          <c:idx val="0"/>
          <c:order val="0"/>
          <c:tx>
            <c:strRef>
              <c:f>'070000'!$B$70</c:f>
              <c:strCache>
                <c:ptCount val="1"/>
                <c:pt idx="0">
                  <c:v>Структура видатків за економічною класифікацією в галузі "Освіта" м. Буча на І квартал 2017 р. (тис.грн.)</c:v>
                </c:pt>
              </c:strCache>
            </c:strRef>
          </c:tx>
          <c:spPr>
            <a:solidFill>
              <a:srgbClr val="9999FF"/>
            </a:solidFill>
            <a:ln w="12700">
              <a:solidFill>
                <a:srgbClr val="000000"/>
              </a:solidFill>
              <a:prstDash val="solid"/>
            </a:ln>
          </c:spPr>
          <c:explosion val="7"/>
          <c:dPt>
            <c:idx val="1"/>
            <c:spPr>
              <a:solidFill>
                <a:srgbClr val="FF99CC"/>
              </a:solidFill>
              <a:ln w="12700">
                <a:solidFill>
                  <a:srgbClr val="000000"/>
                </a:solidFill>
                <a:prstDash val="solid"/>
              </a:ln>
            </c:spPr>
          </c:dPt>
          <c:dPt>
            <c:idx val="2"/>
            <c:spPr>
              <a:solidFill>
                <a:srgbClr val="00FF00"/>
              </a:solidFill>
              <a:ln w="12700">
                <a:solidFill>
                  <a:srgbClr val="000000"/>
                </a:solidFill>
                <a:prstDash val="solid"/>
              </a:ln>
            </c:spPr>
          </c:dPt>
          <c:dPt>
            <c:idx val="3"/>
            <c:explosion val="14"/>
            <c:spPr>
              <a:solidFill>
                <a:srgbClr val="FF6600"/>
              </a:solidFill>
              <a:ln w="12700">
                <a:solidFill>
                  <a:srgbClr val="000000"/>
                </a:solidFill>
                <a:prstDash val="solid"/>
              </a:ln>
            </c:spPr>
          </c:dPt>
          <c:dLbls>
            <c:dLbl>
              <c:idx val="0"/>
              <c:layout>
                <c:manualLayout>
                  <c:x val="4.0741502208524565E-2"/>
                  <c:y val="-9.6117777854187431E-2"/>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1"/>
              <c:layout>
                <c:manualLayout>
                  <c:x val="3.3821903480833818E-2"/>
                  <c:y val="0.13545209687217058"/>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2"/>
              <c:layout>
                <c:manualLayout>
                  <c:x val="-5.1225984512182555E-2"/>
                  <c:y val="-9.9002853900904353E-2"/>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3"/>
              <c:layout>
                <c:manualLayout>
                  <c:x val="5.1252784787729988E-2"/>
                  <c:y val="-0.14618803653910084"/>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numFmt formatCode="0%" sourceLinked="0"/>
            <c:spPr>
              <a:noFill/>
              <a:ln w="25399">
                <a:noFill/>
              </a:ln>
            </c:spPr>
            <c:txPr>
              <a:bodyPr wrap="square" lIns="38100" tIns="19050" rIns="38100" bIns="19050" anchor="ctr">
                <a:spAutoFit/>
              </a:bodyPr>
              <a:lstStyle/>
              <a:p>
                <a:pPr>
                  <a:defRPr sz="1000" b="0" i="0" u="none" strike="noStrike" baseline="0">
                    <a:solidFill>
                      <a:srgbClr val="000000"/>
                    </a:solidFill>
                    <a:latin typeface="Arial Cyr"/>
                    <a:ea typeface="Arial Cyr"/>
                    <a:cs typeface="Arial Cyr"/>
                  </a:defRPr>
                </a:pPr>
                <a:endParaRPr lang="ru-RU"/>
              </a:p>
            </c:txPr>
            <c:showLegendKey val="1"/>
            <c:showVal val="1"/>
            <c:showCatName val="1"/>
            <c:showPercent val="1"/>
            <c:separator>
</c:separator>
            <c:showLeaderLines val="1"/>
            <c:extLst>
              <c:ext xmlns:c15="http://schemas.microsoft.com/office/drawing/2012/chart" uri="{CE6537A1-D6FC-4f65-9D91-7224C49458BB}"/>
            </c:extLst>
          </c:dLbls>
          <c:cat>
            <c:strRef>
              <c:f>'070000'!$B$72:$E$72</c:f>
              <c:strCache>
                <c:ptCount val="4"/>
                <c:pt idx="0">
                  <c:v>Дошкільні заклади освіти</c:v>
                </c:pt>
                <c:pt idx="1">
                  <c:v>Загальноосвітні школи</c:v>
                </c:pt>
                <c:pt idx="2">
                  <c:v>Позашкільні заклади освіти</c:v>
                </c:pt>
                <c:pt idx="3">
                  <c:v>Інші</c:v>
                </c:pt>
              </c:strCache>
            </c:strRef>
          </c:cat>
          <c:val>
            <c:numRef>
              <c:f>'070000'!$B$73:$E$73</c:f>
              <c:numCache>
                <c:formatCode>#,##0.00</c:formatCode>
                <c:ptCount val="4"/>
                <c:pt idx="0">
                  <c:v>5199</c:v>
                </c:pt>
                <c:pt idx="1">
                  <c:v>11475.1</c:v>
                </c:pt>
                <c:pt idx="2">
                  <c:v>330.5</c:v>
                </c:pt>
                <c:pt idx="3">
                  <c:v>390.3</c:v>
                </c:pt>
              </c:numCache>
            </c:numRef>
          </c:val>
        </c:ser>
      </c:pie3DChart>
      <c:spPr>
        <a:noFill/>
        <a:ln w="25399">
          <a:noFill/>
        </a:ln>
      </c:spPr>
    </c:plotArea>
    <c:plotVisOnly val="1"/>
    <c:dispBlanksAs val="zero"/>
  </c:chart>
  <c:spPr>
    <a:solidFill>
      <a:srgbClr val="FFFFFF"/>
    </a:solidFill>
    <a:ln w="3175">
      <a:solidFill>
        <a:srgbClr val="000000"/>
      </a:solidFill>
      <a:prstDash val="solid"/>
    </a:ln>
  </c:spPr>
  <c:txPr>
    <a:bodyPr/>
    <a:lstStyle/>
    <a:p>
      <a:pPr>
        <a:defRPr sz="850" b="0" i="0" u="none" strike="noStrike" baseline="0">
          <a:solidFill>
            <a:srgbClr val="000000"/>
          </a:solidFill>
          <a:latin typeface="Arial Cyr"/>
          <a:ea typeface="Arial Cyr"/>
          <a:cs typeface="Arial Cyr"/>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100" b="1" i="0" u="none" strike="noStrike" baseline="0">
                <a:solidFill>
                  <a:srgbClr val="000000"/>
                </a:solidFill>
                <a:latin typeface="Arial Cyr"/>
                <a:ea typeface="Arial Cyr"/>
                <a:cs typeface="Arial Cyr"/>
              </a:defRPr>
            </a:pPr>
            <a:r>
              <a:rPr lang="uk-UA"/>
              <a:t>Структура видатків загального фонду в галузі "Охорона здоров'я" бюджету м. Буча за
 І квартал 2017 р. (тис.грн.)</a:t>
            </a:r>
          </a:p>
        </c:rich>
      </c:tx>
      <c:layout>
        <c:manualLayout>
          <c:xMode val="edge"/>
          <c:yMode val="edge"/>
          <c:x val="0.11976057068101612"/>
          <c:y val="3.1319935754299394E-2"/>
        </c:manualLayout>
      </c:layout>
      <c:spPr>
        <a:noFill/>
        <a:ln w="25399">
          <a:noFill/>
        </a:ln>
      </c:spPr>
    </c:title>
    <c:view3D>
      <c:perspective val="0"/>
    </c:view3D>
    <c:plotArea>
      <c:layout>
        <c:manualLayout>
          <c:layoutTarget val="inner"/>
          <c:xMode val="edge"/>
          <c:yMode val="edge"/>
          <c:x val="0.28383250130549553"/>
          <c:y val="0.41387115027079457"/>
          <c:w val="0.43353318764805626"/>
          <c:h val="0.32214835480537535"/>
        </c:manualLayout>
      </c:layout>
      <c:pie3DChart>
        <c:varyColors val="1"/>
        <c:ser>
          <c:idx val="0"/>
          <c:order val="0"/>
          <c:tx>
            <c:strRef>
              <c:f>'08300(структура)'!$A$1</c:f>
              <c:strCache>
                <c:ptCount val="1"/>
                <c:pt idx="0">
                  <c:v>Структура видатків загального фонду в галузі "Охорона здоров'я" бюджету м. Буча за І квартал 2017 р. (тис.грн.)</c:v>
                </c:pt>
              </c:strCache>
            </c:strRef>
          </c:tx>
          <c:spPr>
            <a:solidFill>
              <a:srgbClr val="9999FF"/>
            </a:solidFill>
            <a:ln w="12700">
              <a:solidFill>
                <a:srgbClr val="000000"/>
              </a:solidFill>
              <a:prstDash val="solid"/>
            </a:ln>
          </c:spPr>
          <c:explosion val="25"/>
          <c:dPt>
            <c:idx val="1"/>
            <c:spPr>
              <a:solidFill>
                <a:srgbClr val="FF00FF"/>
              </a:solidFill>
              <a:ln w="12700">
                <a:solidFill>
                  <a:srgbClr val="000000"/>
                </a:solidFill>
                <a:prstDash val="solid"/>
              </a:ln>
            </c:spPr>
          </c:dPt>
          <c:dPt>
            <c:idx val="2"/>
            <c:spPr>
              <a:solidFill>
                <a:srgbClr val="FFFF00"/>
              </a:solidFill>
              <a:ln w="12700">
                <a:solidFill>
                  <a:srgbClr val="000000"/>
                </a:solidFill>
                <a:prstDash val="solid"/>
              </a:ln>
            </c:spPr>
          </c:dPt>
          <c:dPt>
            <c:idx val="3"/>
            <c:spPr>
              <a:solidFill>
                <a:srgbClr val="00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Lbls>
            <c:dLbl>
              <c:idx val="0"/>
              <c:layout>
                <c:manualLayout>
                  <c:x val="4.8113728218889054E-2"/>
                  <c:y val="-6.1207012114920516E-2"/>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1"/>
              <c:layout>
                <c:manualLayout>
                  <c:x val="1.1097097190862605E-2"/>
                  <c:y val="-6.2223045213571797E-2"/>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2"/>
              <c:layout>
                <c:manualLayout>
                  <c:x val="3.1370077614349665E-2"/>
                  <c:y val="2.9803710552268194E-2"/>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3"/>
              <c:layout>
                <c:manualLayout>
                  <c:x val="-2.2801306059269388E-2"/>
                  <c:y val="0.14024945920508791"/>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4"/>
              <c:layout>
                <c:manualLayout>
                  <c:x val="-5.7428895141369007E-3"/>
                  <c:y val="1.8818587900575223E-2"/>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5"/>
              <c:layout>
                <c:manualLayout>
                  <c:x val="-2.0835553080282072E-2"/>
                  <c:y val="-5.0021305350845036E-2"/>
                </c:manualLayout>
              </c:layout>
              <c:numFmt formatCode="0%" sourceLinked="0"/>
              <c:spPr>
                <a:noFill/>
                <a:ln w="25399">
                  <a:noFill/>
                </a:ln>
              </c:spPr>
              <c:txPr>
                <a:bodyPr/>
                <a:lstStyle/>
                <a:p>
                  <a:pPr>
                    <a:defRPr sz="1000" b="0"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numFmt formatCode="0%" sourceLinked="0"/>
            <c:spPr>
              <a:noFill/>
              <a:ln w="25399">
                <a:noFill/>
              </a:ln>
            </c:spPr>
            <c:txPr>
              <a:bodyPr wrap="square" lIns="38100" tIns="19050" rIns="38100" bIns="19050" anchor="ctr">
                <a:spAutoFit/>
              </a:bodyPr>
              <a:lstStyle/>
              <a:p>
                <a:pPr>
                  <a:defRPr sz="1000" b="0" i="0" u="none" strike="noStrike" baseline="0">
                    <a:solidFill>
                      <a:srgbClr val="000000"/>
                    </a:solidFill>
                    <a:latin typeface="Arial Cyr"/>
                    <a:ea typeface="Arial Cyr"/>
                    <a:cs typeface="Arial Cyr"/>
                  </a:defRPr>
                </a:pPr>
                <a:endParaRPr lang="ru-RU"/>
              </a:p>
            </c:txPr>
            <c:showLegendKey val="1"/>
            <c:showVal val="1"/>
            <c:showCatName val="1"/>
            <c:showPercent val="1"/>
            <c:separator>
</c:separator>
            <c:showLeaderLines val="1"/>
            <c:extLst>
              <c:ext xmlns:c15="http://schemas.microsoft.com/office/drawing/2012/chart" uri="{CE6537A1-D6FC-4f65-9D91-7224C49458BB}"/>
            </c:extLst>
          </c:dLbls>
          <c:cat>
            <c:strRef>
              <c:f>'08300(структура)'!$A$4:$F$4</c:f>
              <c:strCache>
                <c:ptCount val="6"/>
                <c:pt idx="0">
                  <c:v>Енергоносії</c:v>
                </c:pt>
                <c:pt idx="1">
                  <c:v>Заробітна плата з нарахуванням</c:v>
                </c:pt>
                <c:pt idx="2">
                  <c:v>Трансферти населенню</c:v>
                </c:pt>
                <c:pt idx="3">
                  <c:v>Медикаменти</c:v>
                </c:pt>
                <c:pt idx="4">
                  <c:v>Міжбюджетний трансферт</c:v>
                </c:pt>
                <c:pt idx="5">
                  <c:v>Інші</c:v>
                </c:pt>
              </c:strCache>
            </c:strRef>
          </c:cat>
          <c:val>
            <c:numRef>
              <c:f>'08300(структура)'!$A$5:$F$5</c:f>
              <c:numCache>
                <c:formatCode>#\ ##0.0</c:formatCode>
                <c:ptCount val="6"/>
                <c:pt idx="0">
                  <c:v>90.2</c:v>
                </c:pt>
                <c:pt idx="1">
                  <c:v>2026.3</c:v>
                </c:pt>
                <c:pt idx="2">
                  <c:v>55.5</c:v>
                </c:pt>
                <c:pt idx="3">
                  <c:v>64.14</c:v>
                </c:pt>
                <c:pt idx="4">
                  <c:v>2885.1</c:v>
                </c:pt>
                <c:pt idx="5">
                  <c:v>32.6</c:v>
                </c:pt>
              </c:numCache>
            </c:numRef>
          </c:val>
        </c:ser>
      </c:pie3DChart>
      <c:spPr>
        <a:noFill/>
        <a:ln w="25399">
          <a:noFill/>
        </a:ln>
      </c:spPr>
    </c:plotArea>
    <c:plotVisOnly val="1"/>
    <c:dispBlanksAs val="zero"/>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layout>
        <c:manualLayout>
          <c:xMode val="edge"/>
          <c:yMode val="edge"/>
          <c:x val="0.11087420498769954"/>
          <c:y val="3.1319792412312128E-2"/>
        </c:manualLayout>
      </c:layout>
      <c:spPr>
        <a:noFill/>
        <a:ln w="25381">
          <a:noFill/>
        </a:ln>
      </c:spPr>
      <c:txPr>
        <a:bodyPr/>
        <a:lstStyle/>
        <a:p>
          <a:pPr>
            <a:defRPr sz="1199" b="1" i="0" u="none" strike="noStrike" baseline="0">
              <a:solidFill>
                <a:srgbClr val="000000"/>
              </a:solidFill>
              <a:latin typeface="Arial"/>
              <a:ea typeface="Arial"/>
              <a:cs typeface="Arial"/>
            </a:defRPr>
          </a:pPr>
          <a:endParaRPr lang="ru-RU"/>
        </a:p>
      </c:txPr>
    </c:title>
    <c:view3D>
      <c:hPercent val="39"/>
      <c:depthPercent val="100"/>
      <c:rAngAx val="1"/>
    </c:view3D>
    <c:floor>
      <c:spPr>
        <a:solidFill>
          <a:srgbClr val="FFFFFF"/>
        </a:solidFill>
        <a:ln w="3175">
          <a:solidFill>
            <a:srgbClr val="000000"/>
          </a:solidFill>
          <a:prstDash val="solid"/>
        </a:ln>
      </c:spPr>
    </c:floor>
    <c:sideWall>
      <c:spPr>
        <a:noFill/>
        <a:ln w="3175">
          <a:solidFill>
            <a:srgbClr val="000000"/>
          </a:solidFill>
          <a:prstDash val="solid"/>
        </a:ln>
      </c:spPr>
    </c:sideWall>
    <c:backWall>
      <c:spPr>
        <a:noFill/>
        <a:ln w="3175">
          <a:solidFill>
            <a:srgbClr val="000000"/>
          </a:solidFill>
          <a:prstDash val="solid"/>
        </a:ln>
      </c:spPr>
    </c:backWall>
    <c:plotArea>
      <c:layout>
        <c:manualLayout>
          <c:layoutTarget val="inner"/>
          <c:xMode val="edge"/>
          <c:yMode val="edge"/>
          <c:x val="9.3816631130064027E-2"/>
          <c:y val="0.18568273228365367"/>
          <c:w val="0.89765458422174838"/>
          <c:h val="0.72259665695927966"/>
        </c:manualLayout>
      </c:layout>
      <c:bar3DChart>
        <c:barDir val="col"/>
        <c:grouping val="clustered"/>
        <c:ser>
          <c:idx val="0"/>
          <c:order val="0"/>
          <c:tx>
            <c:strRef>
              <c:f>'09000'!$B$4</c:f>
              <c:strCache>
                <c:ptCount val="1"/>
                <c:pt idx="0">
                  <c:v>Порівняльний аналіз видатків субвенцій з державного бюджету на здійснення державних програм соціального захисту за І квартал 2017 р. (тис.грн.)</c:v>
                </c:pt>
              </c:strCache>
            </c:strRef>
          </c:tx>
          <c:spPr>
            <a:pattFill prst="pct90">
              <a:fgClr>
                <a:srgbClr val="000000"/>
              </a:fgClr>
              <a:bgClr>
                <a:srgbClr val="FFFFFF"/>
              </a:bgClr>
            </a:pattFill>
            <a:ln w="12690">
              <a:solidFill>
                <a:srgbClr val="000000"/>
              </a:solidFill>
              <a:prstDash val="solid"/>
            </a:ln>
          </c:spPr>
          <c:dPt>
            <c:idx val="0"/>
            <c:spPr>
              <a:pattFill prst="pct90">
                <a:fgClr>
                  <a:srgbClr val="008080"/>
                </a:fgClr>
                <a:bgClr>
                  <a:srgbClr val="000000"/>
                </a:bgClr>
              </a:pattFill>
              <a:ln w="12690">
                <a:solidFill>
                  <a:srgbClr val="000000"/>
                </a:solidFill>
                <a:prstDash val="solid"/>
              </a:ln>
            </c:spPr>
          </c:dPt>
          <c:dPt>
            <c:idx val="1"/>
            <c:spPr>
              <a:pattFill prst="pct90">
                <a:fgClr>
                  <a:srgbClr val="CCFFFF"/>
                </a:fgClr>
                <a:bgClr>
                  <a:srgbClr val="000000"/>
                </a:bgClr>
              </a:pattFill>
              <a:ln w="12690">
                <a:solidFill>
                  <a:srgbClr val="000000"/>
                </a:solidFill>
                <a:prstDash val="solid"/>
              </a:ln>
            </c:spPr>
          </c:dPt>
          <c:dLbls>
            <c:dLbl>
              <c:idx val="0"/>
              <c:layout>
                <c:manualLayout>
                  <c:x val="2.7004796042285742E-2"/>
                  <c:y val="-8.9816846559994543E-2"/>
                </c:manualLayout>
              </c:layout>
              <c:spPr>
                <a:noFill/>
                <a:ln w="25381">
                  <a:noFill/>
                </a:ln>
              </c:spPr>
              <c:txPr>
                <a:bodyPr/>
                <a:lstStyle/>
                <a:p>
                  <a:pPr>
                    <a:defRPr sz="999" b="0" i="0" u="none" strike="noStrike" baseline="0">
                      <a:solidFill>
                        <a:srgbClr val="000000"/>
                      </a:solidFill>
                      <a:latin typeface="Arial"/>
                      <a:ea typeface="Arial"/>
                      <a:cs typeface="Arial"/>
                    </a:defRPr>
                  </a:pPr>
                  <a:endParaRPr lang="ru-RU"/>
                </a:p>
              </c:txPr>
              <c:showVal val="1"/>
              <c:extLst>
                <c:ext xmlns:c15="http://schemas.microsoft.com/office/drawing/2012/chart" uri="{CE6537A1-D6FC-4f65-9D91-7224C49458BB}"/>
              </c:extLst>
            </c:dLbl>
            <c:dLbl>
              <c:idx val="1"/>
              <c:layout>
                <c:manualLayout>
                  <c:x val="3.0387097135246236E-2"/>
                  <c:y val="-7.7288094116094233E-2"/>
                </c:manualLayout>
              </c:layout>
              <c:spPr>
                <a:noFill/>
                <a:ln w="25381">
                  <a:noFill/>
                </a:ln>
              </c:spPr>
              <c:txPr>
                <a:bodyPr/>
                <a:lstStyle/>
                <a:p>
                  <a:pPr>
                    <a:defRPr sz="999" b="0" i="0" u="none" strike="noStrike" baseline="0">
                      <a:solidFill>
                        <a:srgbClr val="000000"/>
                      </a:solidFill>
                      <a:latin typeface="Arial"/>
                      <a:ea typeface="Arial"/>
                      <a:cs typeface="Arial"/>
                    </a:defRPr>
                  </a:pPr>
                  <a:endParaRPr lang="ru-RU"/>
                </a:p>
              </c:txPr>
              <c:showVal val="1"/>
              <c:extLst>
                <c:ext xmlns:c15="http://schemas.microsoft.com/office/drawing/2012/chart" uri="{CE6537A1-D6FC-4f65-9D91-7224C49458BB}"/>
              </c:extLst>
            </c:dLbl>
            <c:spPr>
              <a:noFill/>
              <a:ln w="25381">
                <a:noFill/>
              </a:ln>
            </c:spPr>
            <c:txPr>
              <a:bodyPr wrap="square" lIns="38100" tIns="19050" rIns="38100" bIns="19050" anchor="ctr">
                <a:spAutoFit/>
              </a:bodyPr>
              <a:lstStyle/>
              <a:p>
                <a:pPr>
                  <a:defRPr sz="999" b="0" i="0" u="none" strike="noStrike" baseline="0">
                    <a:solidFill>
                      <a:srgbClr val="000000"/>
                    </a:solidFill>
                    <a:latin typeface="Arial"/>
                    <a:ea typeface="Arial"/>
                    <a:cs typeface="Arial"/>
                  </a:defRPr>
                </a:pPr>
                <a:endParaRPr lang="ru-RU"/>
              </a:p>
            </c:txPr>
            <c:showVal val="1"/>
            <c:extLst>
              <c:ext xmlns:c15="http://schemas.microsoft.com/office/drawing/2012/chart" uri="{CE6537A1-D6FC-4f65-9D91-7224C49458BB}">
                <c15:showLeaderLines val="0"/>
              </c:ext>
            </c:extLst>
          </c:dLbls>
          <c:cat>
            <c:numRef>
              <c:f>'09000'!$B$7:$C$7</c:f>
              <c:numCache>
                <c:formatCode>#\ ##0"р.";[Red]\-#\ ##0"р."</c:formatCode>
                <c:ptCount val="2"/>
                <c:pt idx="0">
                  <c:v>2016</c:v>
                </c:pt>
                <c:pt idx="1">
                  <c:v>2017</c:v>
                </c:pt>
              </c:numCache>
            </c:numRef>
          </c:cat>
          <c:val>
            <c:numRef>
              <c:f>'09000'!$B$6:$C$6</c:f>
              <c:numCache>
                <c:formatCode>#,##0.00</c:formatCode>
                <c:ptCount val="2"/>
                <c:pt idx="0">
                  <c:v>17863.5</c:v>
                </c:pt>
                <c:pt idx="1">
                  <c:v>30276.3</c:v>
                </c:pt>
              </c:numCache>
            </c:numRef>
          </c:val>
        </c:ser>
        <c:shape val="box"/>
        <c:axId val="130939520"/>
        <c:axId val="131096960"/>
        <c:axId val="0"/>
      </c:bar3DChart>
      <c:catAx>
        <c:axId val="130939520"/>
        <c:scaling>
          <c:orientation val="minMax"/>
        </c:scaling>
        <c:axPos val="b"/>
        <c:numFmt formatCode="#\ ##0&quot;р.&quot;;[Red]\-#\ ##0&quot;р.&quot;" sourceLinked="1"/>
        <c:tickLblPos val="low"/>
        <c:spPr>
          <a:ln w="3173">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131096960"/>
        <c:crosses val="autoZero"/>
        <c:auto val="1"/>
        <c:lblAlgn val="ctr"/>
        <c:lblOffset val="100"/>
        <c:tickLblSkip val="1"/>
        <c:tickMarkSkip val="1"/>
      </c:catAx>
      <c:valAx>
        <c:axId val="131096960"/>
        <c:scaling>
          <c:orientation val="minMax"/>
        </c:scaling>
        <c:axPos val="l"/>
        <c:majorGridlines>
          <c:spPr>
            <a:ln w="3173">
              <a:solidFill>
                <a:srgbClr val="000000"/>
              </a:solidFill>
              <a:prstDash val="solid"/>
            </a:ln>
          </c:spPr>
        </c:majorGridlines>
        <c:numFmt formatCode="#,##0.00" sourceLinked="1"/>
        <c:tickLblPos val="nextTo"/>
        <c:spPr>
          <a:ln w="3173">
            <a:solidFill>
              <a:srgbClr val="000000"/>
            </a:solidFill>
            <a:prstDash val="solid"/>
          </a:ln>
        </c:spPr>
        <c:txPr>
          <a:bodyPr rot="0" vert="horz"/>
          <a:lstStyle/>
          <a:p>
            <a:pPr>
              <a:defRPr sz="999" b="1" i="1" u="none" strike="noStrike" baseline="0">
                <a:solidFill>
                  <a:srgbClr val="000000"/>
                </a:solidFill>
                <a:latin typeface="Arial"/>
                <a:ea typeface="Arial"/>
                <a:cs typeface="Arial"/>
              </a:defRPr>
            </a:pPr>
            <a:endParaRPr lang="ru-RU"/>
          </a:p>
        </c:txPr>
        <c:crossAx val="130939520"/>
        <c:crosses val="autoZero"/>
        <c:crossBetween val="between"/>
      </c:valAx>
      <c:spPr>
        <a:noFill/>
        <a:ln w="25381">
          <a:noFill/>
        </a:ln>
      </c:spPr>
    </c:plotArea>
    <c:plotVisOnly val="1"/>
    <c:dispBlanksAs val="gap"/>
  </c:chart>
  <c:spPr>
    <a:solidFill>
      <a:srgbClr val="FFFFFF"/>
    </a:solidFill>
    <a:ln w="3173">
      <a:solidFill>
        <a:srgbClr val="000000"/>
      </a:solidFill>
      <a:prstDash val="solid"/>
    </a:ln>
  </c:spPr>
  <c:txPr>
    <a:bodyPr/>
    <a:lstStyle/>
    <a:p>
      <a:pPr>
        <a:defRPr sz="999" b="0" i="0" u="none" strike="noStrike" baseline="0">
          <a:solidFill>
            <a:srgbClr val="000000"/>
          </a:solidFill>
          <a:latin typeface="Arial"/>
          <a:ea typeface="Arial"/>
          <a:cs typeface="Arial"/>
        </a:defRPr>
      </a:pPr>
      <a:endParaRPr lang="ru-RU"/>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100" b="1" i="0" u="none" strike="noStrike" baseline="0">
                <a:solidFill>
                  <a:srgbClr val="000000"/>
                </a:solidFill>
                <a:latin typeface="Arial Cyr"/>
                <a:ea typeface="Arial Cyr"/>
                <a:cs typeface="Arial Cyr"/>
              </a:defRPr>
            </a:pPr>
            <a:r>
              <a:rPr lang="uk-UA"/>
              <a:t>Структура загального фонду по головному розпоряднику коштів відділ культури та спорту за І квартал 2017 р. (тис. грн.)</a:t>
            </a:r>
          </a:p>
        </c:rich>
      </c:tx>
      <c:layout>
        <c:manualLayout>
          <c:xMode val="edge"/>
          <c:yMode val="edge"/>
          <c:x val="0.11202478216868669"/>
          <c:y val="3.1111111111111145E-2"/>
        </c:manualLayout>
      </c:layout>
      <c:spPr>
        <a:noFill/>
        <a:ln w="25401">
          <a:noFill/>
        </a:ln>
      </c:spPr>
    </c:title>
    <c:view3D>
      <c:perspective val="0"/>
    </c:view3D>
    <c:plotArea>
      <c:layout>
        <c:manualLayout>
          <c:layoutTarget val="inner"/>
          <c:xMode val="edge"/>
          <c:yMode val="edge"/>
          <c:x val="0.30421392450355128"/>
          <c:y val="0.46666767940034592"/>
          <c:w val="0.38129515537438347"/>
          <c:h val="0.32666737558024261"/>
        </c:manualLayout>
      </c:layout>
      <c:pie3DChart>
        <c:varyColors val="1"/>
        <c:ser>
          <c:idx val="0"/>
          <c:order val="0"/>
          <c:tx>
            <c:strRef>
              <c:f>'110000'!$B$3</c:f>
              <c:strCache>
                <c:ptCount val="1"/>
                <c:pt idx="0">
                  <c:v>Структура загального фонду по головному розпоряднику коштів відділ культури та спорту на 2016 р. (тис. грн.)</c:v>
                </c:pt>
              </c:strCache>
            </c:strRef>
          </c:tx>
          <c:spPr>
            <a:solidFill>
              <a:srgbClr val="9999FF"/>
            </a:solidFill>
            <a:ln w="12700">
              <a:solidFill>
                <a:srgbClr val="000000"/>
              </a:solidFill>
              <a:prstDash val="solid"/>
            </a:ln>
          </c:spPr>
          <c:explosion val="12"/>
          <c:dPt>
            <c:idx val="1"/>
            <c:spPr>
              <a:solidFill>
                <a:srgbClr val="00FF00"/>
              </a:solidFill>
              <a:ln w="12700">
                <a:solidFill>
                  <a:srgbClr val="000000"/>
                </a:solidFill>
                <a:prstDash val="solid"/>
              </a:ln>
            </c:spPr>
          </c:dPt>
          <c:dPt>
            <c:idx val="2"/>
            <c:explosion val="25"/>
            <c:spPr>
              <a:solidFill>
                <a:srgbClr val="FFFF00"/>
              </a:solidFill>
              <a:ln w="12700">
                <a:solidFill>
                  <a:srgbClr val="000000"/>
                </a:solidFill>
                <a:prstDash val="solid"/>
              </a:ln>
            </c:spPr>
          </c:dPt>
          <c:dPt>
            <c:idx val="3"/>
            <c:spPr>
              <a:solidFill>
                <a:srgbClr val="00FFFF"/>
              </a:solidFill>
              <a:ln w="12700">
                <a:solidFill>
                  <a:srgbClr val="000000"/>
                </a:solidFill>
                <a:prstDash val="solid"/>
              </a:ln>
            </c:spPr>
          </c:dPt>
          <c:dPt>
            <c:idx val="4"/>
            <c:spPr>
              <a:solidFill>
                <a:srgbClr val="FF00FF"/>
              </a:solidFill>
              <a:ln w="12700">
                <a:solidFill>
                  <a:srgbClr val="000000"/>
                </a:solidFill>
                <a:prstDash val="solid"/>
              </a:ln>
            </c:spPr>
          </c:dPt>
          <c:dPt>
            <c:idx val="5"/>
            <c:spPr>
              <a:solidFill>
                <a:srgbClr val="FF8080"/>
              </a:solidFill>
              <a:ln w="12700">
                <a:solidFill>
                  <a:srgbClr val="000000"/>
                </a:solidFill>
                <a:prstDash val="solid"/>
              </a:ln>
            </c:spPr>
          </c:dPt>
          <c:dLbls>
            <c:dLbl>
              <c:idx val="0"/>
              <c:layout>
                <c:manualLayout>
                  <c:x val="-8.2038116428228822E-2"/>
                  <c:y val="-5.2393628182206567E-2"/>
                </c:manualLayout>
              </c:layout>
              <c:numFmt formatCode="0%" sourceLinked="0"/>
              <c:spPr>
                <a:solidFill>
                  <a:srgbClr val="FFFFFF"/>
                </a:solidFill>
                <a:ln w="25401">
                  <a:noFill/>
                </a:ln>
              </c:spPr>
              <c:txPr>
                <a:bodyPr/>
                <a:lstStyle/>
                <a:p>
                  <a:pPr>
                    <a:defRPr sz="1000" b="1"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1"/>
              <c:layout>
                <c:manualLayout>
                  <c:x val="1.8512635700799862E-2"/>
                  <c:y val="-0.17695084052411442"/>
                </c:manualLayout>
              </c:layout>
              <c:numFmt formatCode="0%" sourceLinked="0"/>
              <c:spPr>
                <a:solidFill>
                  <a:srgbClr val="FFFFFF"/>
                </a:solidFill>
                <a:ln w="25401">
                  <a:noFill/>
                </a:ln>
              </c:spPr>
              <c:txPr>
                <a:bodyPr/>
                <a:lstStyle/>
                <a:p>
                  <a:pPr>
                    <a:defRPr sz="1000" b="1"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2"/>
              <c:layout>
                <c:manualLayout>
                  <c:x val="6.7347008451114632E-2"/>
                  <c:y val="-9.651533579844819E-2"/>
                </c:manualLayout>
              </c:layout>
              <c:tx>
                <c:rich>
                  <a:bodyPr/>
                  <a:lstStyle/>
                  <a:p>
                    <a:pPr>
                      <a:defRPr sz="1000" b="1" i="0" u="none" strike="noStrike" baseline="0">
                        <a:solidFill>
                          <a:srgbClr val="000000"/>
                        </a:solidFill>
                        <a:latin typeface="Arial Cyr"/>
                        <a:ea typeface="Arial Cyr"/>
                        <a:cs typeface="Arial Cyr"/>
                      </a:defRPr>
                    </a:pPr>
                    <a:r>
                      <a:rPr lang="uk-UA"/>
                      <a:t>Музеї і виставки
19,9
</a:t>
                    </a:r>
                  </a:p>
                </c:rich>
              </c:tx>
              <c:spPr>
                <a:solidFill>
                  <a:srgbClr val="FFFFFF"/>
                </a:solidFill>
                <a:ln w="25401">
                  <a:noFill/>
                </a:ln>
              </c:spPr>
              <c:dLblPos val="bestFit"/>
              <c:showLegendKey val="1"/>
              <c:extLst>
                <c:ext xmlns:c15="http://schemas.microsoft.com/office/drawing/2012/chart" uri="{CE6537A1-D6FC-4f65-9D91-7224C49458BB}"/>
              </c:extLst>
            </c:dLbl>
            <c:dLbl>
              <c:idx val="3"/>
              <c:layout>
                <c:manualLayout>
                  <c:x val="0.11133881177020755"/>
                  <c:y val="-7.351740978955934E-2"/>
                </c:manualLayout>
              </c:layout>
              <c:numFmt formatCode="0%" sourceLinked="0"/>
              <c:spPr>
                <a:solidFill>
                  <a:srgbClr val="FFFFFF"/>
                </a:solidFill>
                <a:ln w="25401">
                  <a:noFill/>
                </a:ln>
              </c:spPr>
              <c:txPr>
                <a:bodyPr/>
                <a:lstStyle/>
                <a:p>
                  <a:pPr>
                    <a:defRPr sz="1000" b="1"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4"/>
              <c:layout>
                <c:manualLayout>
                  <c:x val="-4.5961951809460708E-2"/>
                  <c:y val="9.8391845711440495E-2"/>
                </c:manualLayout>
              </c:layout>
              <c:numFmt formatCode="0%" sourceLinked="0"/>
              <c:spPr>
                <a:solidFill>
                  <a:srgbClr val="FFFFFF"/>
                </a:solidFill>
                <a:ln w="25401">
                  <a:noFill/>
                </a:ln>
              </c:spPr>
              <c:txPr>
                <a:bodyPr/>
                <a:lstStyle/>
                <a:p>
                  <a:pPr>
                    <a:defRPr sz="1000" b="1"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5"/>
              <c:layout>
                <c:manualLayout>
                  <c:x val="-2.2503296746441692E-3"/>
                  <c:y val="-0.12045630319863139"/>
                </c:manualLayout>
              </c:layout>
              <c:numFmt formatCode="0%" sourceLinked="0"/>
              <c:spPr>
                <a:solidFill>
                  <a:srgbClr val="FFFFFF"/>
                </a:solidFill>
                <a:ln w="25401">
                  <a:noFill/>
                </a:ln>
              </c:spPr>
              <c:txPr>
                <a:bodyPr/>
                <a:lstStyle/>
                <a:p>
                  <a:pPr>
                    <a:defRPr sz="1000" b="1"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dLbl>
              <c:idx val="6"/>
              <c:layout>
                <c:manualLayout>
                  <c:xMode val="edge"/>
                  <c:yMode val="edge"/>
                  <c:x val="0.27132593266532945"/>
                  <c:y val="0.19111152584966537"/>
                </c:manualLayout>
              </c:layout>
              <c:numFmt formatCode="0%" sourceLinked="0"/>
              <c:spPr>
                <a:solidFill>
                  <a:srgbClr val="FFFFFF"/>
                </a:solidFill>
                <a:ln w="25401">
                  <a:noFill/>
                </a:ln>
              </c:spPr>
              <c:txPr>
                <a:bodyPr/>
                <a:lstStyle/>
                <a:p>
                  <a:pPr>
                    <a:defRPr sz="1000" b="1" i="0" u="none" strike="noStrike" baseline="0">
                      <a:solidFill>
                        <a:srgbClr val="000000"/>
                      </a:solidFill>
                      <a:latin typeface="Arial Cyr"/>
                      <a:ea typeface="Arial Cyr"/>
                      <a:cs typeface="Arial Cyr"/>
                    </a:defRPr>
                  </a:pPr>
                  <a:endParaRPr lang="ru-RU"/>
                </a:p>
              </c:txPr>
              <c:dLblPos val="bestFit"/>
              <c:showLegendKey val="1"/>
              <c:showVal val="1"/>
              <c:showCatName val="1"/>
              <c:showPercent val="1"/>
              <c:separator>
</c:separator>
              <c:extLst>
                <c:ext xmlns:c15="http://schemas.microsoft.com/office/drawing/2012/chart" uri="{CE6537A1-D6FC-4f65-9D91-7224C49458BB}"/>
              </c:extLst>
            </c:dLbl>
            <c:numFmt formatCode="0%" sourceLinked="0"/>
            <c:spPr>
              <a:solidFill>
                <a:srgbClr val="FFFFFF"/>
              </a:solidFill>
              <a:ln w="25401">
                <a:noFill/>
              </a:ln>
            </c:spPr>
            <c:txPr>
              <a:bodyPr wrap="square" lIns="38100" tIns="19050" rIns="38100" bIns="19050" anchor="ctr">
                <a:spAutoFit/>
              </a:bodyPr>
              <a:lstStyle/>
              <a:p>
                <a:pPr>
                  <a:defRPr sz="1000" b="1" i="0" u="none" strike="noStrike" baseline="0">
                    <a:solidFill>
                      <a:srgbClr val="000000"/>
                    </a:solidFill>
                    <a:latin typeface="Arial Cyr"/>
                    <a:ea typeface="Arial Cyr"/>
                    <a:cs typeface="Arial Cyr"/>
                  </a:defRPr>
                </a:pPr>
                <a:endParaRPr lang="ru-RU"/>
              </a:p>
            </c:txPr>
            <c:showLegendKey val="1"/>
            <c:showVal val="1"/>
            <c:showCatName val="1"/>
            <c:showPercent val="1"/>
            <c:separator>
</c:separator>
            <c:showLeaderLines val="1"/>
            <c:extLst>
              <c:ext xmlns:c15="http://schemas.microsoft.com/office/drawing/2012/chart" uri="{CE6537A1-D6FC-4f65-9D91-7224C49458BB}"/>
            </c:extLst>
          </c:dLbls>
          <c:cat>
            <c:strRef>
              <c:f>'110000'!$R$5:$W$5</c:f>
              <c:strCache>
                <c:ptCount val="6"/>
                <c:pt idx="0">
                  <c:v>Філармонії, музичні колективи</c:v>
                </c:pt>
                <c:pt idx="1">
                  <c:v>Бібліотеки</c:v>
                </c:pt>
                <c:pt idx="2">
                  <c:v>Музеї і виставки</c:v>
                </c:pt>
                <c:pt idx="3">
                  <c:v>Палаци і будинки культури</c:v>
                </c:pt>
                <c:pt idx="4">
                  <c:v>Школи естетичного виховання дітей</c:v>
                </c:pt>
                <c:pt idx="5">
                  <c:v>Інші культурно-освітні заклади та заходи</c:v>
                </c:pt>
              </c:strCache>
            </c:strRef>
          </c:cat>
          <c:val>
            <c:numRef>
              <c:f>'110000'!$R$6:$W$6</c:f>
              <c:numCache>
                <c:formatCode>General</c:formatCode>
                <c:ptCount val="6"/>
                <c:pt idx="0">
                  <c:v>173</c:v>
                </c:pt>
                <c:pt idx="1">
                  <c:v>166.2</c:v>
                </c:pt>
                <c:pt idx="2">
                  <c:v>7.4</c:v>
                </c:pt>
                <c:pt idx="3">
                  <c:v>558.5</c:v>
                </c:pt>
                <c:pt idx="4">
                  <c:v>1495.4</c:v>
                </c:pt>
                <c:pt idx="5">
                  <c:v>116.4</c:v>
                </c:pt>
              </c:numCache>
            </c:numRef>
          </c:val>
        </c:ser>
      </c:pie3DChart>
      <c:spPr>
        <a:noFill/>
        <a:ln w="25401">
          <a:noFill/>
        </a:ln>
      </c:spPr>
    </c:plotArea>
    <c:plotVisOnly val="1"/>
    <c:dispBlanksAs val="zero"/>
  </c:chart>
  <c:spPr>
    <a:solidFill>
      <a:srgbClr val="FFFFFF"/>
    </a:solidFill>
    <a:ln w="3175">
      <a:solidFill>
        <a:srgbClr val="000000"/>
      </a:solidFill>
      <a:prstDash val="solid"/>
    </a:ln>
  </c:spPr>
  <c:txPr>
    <a:bodyPr/>
    <a:lstStyle/>
    <a:p>
      <a:pPr>
        <a:defRPr sz="1000" b="1" i="0" u="none" strike="noStrike" baseline="0">
          <a:solidFill>
            <a:srgbClr val="000000"/>
          </a:solidFill>
          <a:latin typeface="Arial Cyr"/>
          <a:ea typeface="Arial Cyr"/>
          <a:cs typeface="Arial Cyr"/>
        </a:defRPr>
      </a:pPr>
      <a:endParaRPr lang="ru-RU"/>
    </a:p>
  </c:txPr>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099" b="1" i="0" u="none" strike="noStrike" baseline="0">
                <a:solidFill>
                  <a:srgbClr val="000000"/>
                </a:solidFill>
                <a:latin typeface="Arial"/>
                <a:ea typeface="Arial"/>
                <a:cs typeface="Arial"/>
              </a:defRPr>
            </a:pPr>
            <a:r>
              <a:rPr lang="uk-UA"/>
              <a:t>Структура видатків по галузі "Фізична культура і спорт" за І квартал 2017 рік (тис.грн.)</a:t>
            </a:r>
          </a:p>
        </c:rich>
      </c:tx>
      <c:layout>
        <c:manualLayout>
          <c:xMode val="edge"/>
          <c:yMode val="edge"/>
          <c:x val="0.16613432725298055"/>
          <c:y val="3.2183775193238458E-2"/>
        </c:manualLayout>
      </c:layout>
      <c:spPr>
        <a:noFill/>
        <a:ln w="25377">
          <a:noFill/>
        </a:ln>
      </c:spPr>
    </c:title>
    <c:view3D>
      <c:rotX val="22"/>
      <c:hPercent val="50"/>
      <c:rotY val="0"/>
      <c:depthPercent val="100"/>
      <c:perspective val="0"/>
    </c:view3D>
    <c:floor>
      <c:spPr>
        <a:solidFill>
          <a:srgbClr val="FFFFFF"/>
        </a:solidFill>
        <a:ln w="3175">
          <a:solidFill>
            <a:srgbClr val="000000"/>
          </a:solidFill>
          <a:prstDash val="solid"/>
        </a:ln>
      </c:spPr>
    </c:floor>
    <c:sideWall>
      <c:spPr>
        <a:noFill/>
        <a:ln w="25400">
          <a:noFill/>
        </a:ln>
      </c:spPr>
    </c:sideWall>
    <c:backWall>
      <c:spPr>
        <a:noFill/>
        <a:ln w="25400">
          <a:noFill/>
        </a:ln>
      </c:spPr>
    </c:backWall>
    <c:plotArea>
      <c:layout>
        <c:manualLayout>
          <c:layoutTarget val="inner"/>
          <c:xMode val="edge"/>
          <c:yMode val="edge"/>
          <c:x val="2.4494168179005446E-2"/>
          <c:y val="0.13563248839908496"/>
          <c:w val="0.9403630653070344"/>
          <c:h val="0.72413955670697894"/>
        </c:manualLayout>
      </c:layout>
      <c:bar3DChart>
        <c:barDir val="col"/>
        <c:grouping val="standard"/>
        <c:ser>
          <c:idx val="0"/>
          <c:order val="0"/>
          <c:tx>
            <c:strRef>
              <c:f>'130000'!$B$2</c:f>
              <c:strCache>
                <c:ptCount val="1"/>
                <c:pt idx="0">
                  <c:v>Структура видатків по галузі "Фізична культура і спорт" на 2016 рік (тис.грн.)</c:v>
                </c:pt>
              </c:strCache>
            </c:strRef>
          </c:tx>
          <c:spPr>
            <a:solidFill>
              <a:srgbClr val="9999FF"/>
            </a:solidFill>
            <a:ln w="12688">
              <a:solidFill>
                <a:srgbClr val="000000"/>
              </a:solidFill>
              <a:prstDash val="solid"/>
            </a:ln>
          </c:spPr>
          <c:dLbls>
            <c:dLbl>
              <c:idx val="0"/>
              <c:layout>
                <c:manualLayout>
                  <c:x val="1.359528115329911E-3"/>
                  <c:y val="-0.28152021332211197"/>
                </c:manualLayout>
              </c:layout>
              <c:tx>
                <c:rich>
                  <a:bodyPr/>
                  <a:lstStyle/>
                  <a:p>
                    <a:pPr>
                      <a:defRPr sz="949" b="0" i="0" u="none" strike="noStrike" baseline="0">
                        <a:solidFill>
                          <a:srgbClr val="000000"/>
                        </a:solidFill>
                        <a:latin typeface="Arial"/>
                        <a:ea typeface="Arial"/>
                        <a:cs typeface="Arial"/>
                      </a:defRPr>
                    </a:pPr>
                    <a:r>
                      <a:rPr lang="en-US"/>
                      <a:t>181,2
46,8%</a:t>
                    </a:r>
                  </a:p>
                </c:rich>
              </c:tx>
              <c:spPr>
                <a:noFill/>
                <a:ln w="25377">
                  <a:noFill/>
                </a:ln>
              </c:spPr>
              <c:extLst>
                <c:ext xmlns:c15="http://schemas.microsoft.com/office/drawing/2012/chart" uri="{CE6537A1-D6FC-4f65-9D91-7224C49458BB}"/>
              </c:extLst>
            </c:dLbl>
            <c:dLbl>
              <c:idx val="1"/>
              <c:layout>
                <c:manualLayout>
                  <c:x val="8.0575214622775615E-3"/>
                  <c:y val="-0.19028206406460119"/>
                </c:manualLayout>
              </c:layout>
              <c:tx>
                <c:rich>
                  <a:bodyPr/>
                  <a:lstStyle/>
                  <a:p>
                    <a:pPr>
                      <a:defRPr sz="949" b="0" i="0" u="none" strike="noStrike" baseline="0">
                        <a:solidFill>
                          <a:srgbClr val="000000"/>
                        </a:solidFill>
                        <a:latin typeface="Arial"/>
                        <a:ea typeface="Arial"/>
                        <a:cs typeface="Arial"/>
                      </a:defRPr>
                    </a:pPr>
                    <a:r>
                      <a:rPr lang="en-US"/>
                      <a:t>205,8
53,2%</a:t>
                    </a:r>
                  </a:p>
                </c:rich>
              </c:tx>
              <c:spPr>
                <a:noFill/>
                <a:ln w="25377">
                  <a:noFill/>
                </a:ln>
              </c:spPr>
              <c:extLst>
                <c:ext xmlns:c15="http://schemas.microsoft.com/office/drawing/2012/chart" uri="{CE6537A1-D6FC-4f65-9D91-7224C49458BB}"/>
              </c:extLst>
            </c:dLbl>
            <c:dLbl>
              <c:idx val="2"/>
              <c:layout>
                <c:manualLayout>
                  <c:xMode val="edge"/>
                  <c:yMode val="edge"/>
                  <c:x val="0.7092659133572885"/>
                  <c:y val="0.19770159325968312"/>
                </c:manualLayout>
              </c:layout>
              <c:tx>
                <c:rich>
                  <a:bodyPr/>
                  <a:lstStyle/>
                  <a:p>
                    <a:pPr>
                      <a:defRPr sz="949" b="0" i="0" u="none" strike="noStrike" baseline="0">
                        <a:solidFill>
                          <a:srgbClr val="000000"/>
                        </a:solidFill>
                        <a:latin typeface="Arial"/>
                        <a:ea typeface="Arial"/>
                        <a:cs typeface="Arial"/>
                      </a:defRPr>
                    </a:pPr>
                    <a:r>
                      <a:rPr lang="uk-UA"/>
                      <a:t>735,2
49,8%</a:t>
                    </a:r>
                  </a:p>
                </c:rich>
              </c:tx>
              <c:spPr>
                <a:noFill/>
                <a:ln w="25377">
                  <a:noFill/>
                </a:ln>
              </c:spPr>
              <c:extLst>
                <c:ext xmlns:c15="http://schemas.microsoft.com/office/drawing/2012/chart" uri="{CE6537A1-D6FC-4f65-9D91-7224C49458BB}"/>
              </c:extLst>
            </c:dLbl>
            <c:spPr>
              <a:noFill/>
              <a:ln w="25377">
                <a:noFill/>
              </a:ln>
            </c:spPr>
            <c:txPr>
              <a:bodyPr wrap="square" lIns="38100" tIns="19050" rIns="38100" bIns="19050" anchor="ctr">
                <a:spAutoFit/>
              </a:bodyPr>
              <a:lstStyle/>
              <a:p>
                <a:pPr>
                  <a:defRPr sz="949" b="0" i="0" u="none" strike="noStrike" baseline="0">
                    <a:solidFill>
                      <a:srgbClr val="000000"/>
                    </a:solidFill>
                    <a:latin typeface="Arial"/>
                    <a:ea typeface="Arial"/>
                    <a:cs typeface="Arial"/>
                  </a:defRPr>
                </a:pPr>
                <a:endParaRPr lang="ru-RU"/>
              </a:p>
            </c:txPr>
            <c:showVal val="1"/>
            <c:extLst>
              <c:ext xmlns:c15="http://schemas.microsoft.com/office/drawing/2012/chart" uri="{CE6537A1-D6FC-4f65-9D91-7224C49458BB}">
                <c15:showLeaderLines val="0"/>
              </c:ext>
            </c:extLst>
          </c:dLbls>
          <c:cat>
            <c:strRef>
              <c:f>'130000'!$L$4:$M$4</c:f>
              <c:strCache>
                <c:ptCount val="2"/>
                <c:pt idx="0">
                  <c:v>Утримання та навчально-тренувальна робота дитячо-юнацьких спортивних шкіл</c:v>
                </c:pt>
                <c:pt idx="1">
                  <c:v>Фінансова підтримка спортивних споруд</c:v>
                </c:pt>
              </c:strCache>
            </c:strRef>
          </c:cat>
          <c:val>
            <c:numRef>
              <c:f>'130000'!$L$5:$M$5</c:f>
              <c:numCache>
                <c:formatCode>General</c:formatCode>
                <c:ptCount val="2"/>
                <c:pt idx="0">
                  <c:v>181.2</c:v>
                </c:pt>
                <c:pt idx="1">
                  <c:v>205.8</c:v>
                </c:pt>
              </c:numCache>
            </c:numRef>
          </c:val>
          <c:shape val="coneToMax"/>
        </c:ser>
        <c:gapWidth val="0"/>
        <c:gapDepth val="0"/>
        <c:shape val="cone"/>
        <c:axId val="131236608"/>
        <c:axId val="131238144"/>
        <c:axId val="131204416"/>
      </c:bar3DChart>
      <c:catAx>
        <c:axId val="131236608"/>
        <c:scaling>
          <c:orientation val="minMax"/>
        </c:scaling>
        <c:axPos val="b"/>
        <c:numFmt formatCode="General" sourceLinked="1"/>
        <c:tickLblPos val="low"/>
        <c:spPr>
          <a:ln w="3172">
            <a:solidFill>
              <a:srgbClr val="000000"/>
            </a:solidFill>
            <a:prstDash val="solid"/>
          </a:ln>
        </c:spPr>
        <c:txPr>
          <a:bodyPr rot="0" vert="horz"/>
          <a:lstStyle/>
          <a:p>
            <a:pPr>
              <a:defRPr sz="949" b="0" i="0" u="none" strike="noStrike" baseline="0">
                <a:solidFill>
                  <a:srgbClr val="000000"/>
                </a:solidFill>
                <a:latin typeface="Arial"/>
                <a:ea typeface="Arial"/>
                <a:cs typeface="Arial"/>
              </a:defRPr>
            </a:pPr>
            <a:endParaRPr lang="ru-RU"/>
          </a:p>
        </c:txPr>
        <c:crossAx val="131238144"/>
        <c:crosses val="autoZero"/>
        <c:auto val="1"/>
        <c:lblAlgn val="ctr"/>
        <c:lblOffset val="100"/>
        <c:tickLblSkip val="1"/>
        <c:tickMarkSkip val="1"/>
        <c:noMultiLvlLbl val="1"/>
      </c:catAx>
      <c:valAx>
        <c:axId val="131238144"/>
        <c:scaling>
          <c:orientation val="minMax"/>
        </c:scaling>
        <c:delete val="1"/>
        <c:axPos val="l"/>
        <c:numFmt formatCode="General" sourceLinked="1"/>
        <c:tickLblPos val="none"/>
        <c:crossAx val="131236608"/>
        <c:crosses val="autoZero"/>
        <c:crossBetween val="between"/>
      </c:valAx>
      <c:serAx>
        <c:axId val="131204416"/>
        <c:scaling>
          <c:orientation val="minMax"/>
        </c:scaling>
        <c:delete val="1"/>
        <c:axPos val="b"/>
        <c:tickLblPos val="none"/>
        <c:crossAx val="131238144"/>
        <c:crosses val="autoZero"/>
      </c:serAx>
      <c:spPr>
        <a:noFill/>
        <a:ln w="25377">
          <a:noFill/>
        </a:ln>
      </c:spPr>
    </c:plotArea>
    <c:plotVisOnly val="1"/>
    <c:dispBlanksAs val="gap"/>
  </c:chart>
  <c:spPr>
    <a:solidFill>
      <a:srgbClr val="FFFFFF"/>
    </a:solidFill>
    <a:ln w="3172">
      <a:solidFill>
        <a:srgbClr val="000000"/>
      </a:solidFill>
      <a:prstDash val="solid"/>
    </a:ln>
  </c:spPr>
  <c:txPr>
    <a:bodyPr/>
    <a:lstStyle/>
    <a:p>
      <a:pPr>
        <a:defRPr sz="974" b="0" i="0" u="none" strike="noStrike" baseline="0">
          <a:solidFill>
            <a:srgbClr val="000000"/>
          </a:solidFill>
          <a:latin typeface="Arial"/>
          <a:ea typeface="Arial"/>
          <a:cs typeface="Arial"/>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14</Pages>
  <Words>4788</Words>
  <Characters>27293</Characters>
  <Application>Microsoft Office Word</Application>
  <DocSecurity>0</DocSecurity>
  <Lines>227</Lines>
  <Paragraphs>64</Paragraphs>
  <ScaleCrop>false</ScaleCrop>
  <Company/>
  <LinksUpToDate>false</LinksUpToDate>
  <CharactersWithSpaces>32017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org-new2</dc:creator>
  <cp:keywords/>
  <dc:description/>
  <cp:lastModifiedBy>org-new2</cp:lastModifiedBy>
  <cp:revision>2</cp:revision>
  <dcterms:created xsi:type="dcterms:W3CDTF">2017-05-30T11:50:00Z</dcterms:created>
  <dcterms:modified xsi:type="dcterms:W3CDTF">2017-05-30T11:50:00Z</dcterms:modified>
</cp:coreProperties>
</file>